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2A1EC948" w:rsidR="003A1B4D" w:rsidRDefault="008336C4" w:rsidP="003A1B4D">
      <w:pPr>
        <w:autoSpaceDE w:val="0"/>
        <w:autoSpaceDN w:val="0"/>
        <w:rPr>
          <w:rFonts w:ascii="Arial" w:hAnsi="Arial" w:cs="Arial"/>
          <w:b/>
          <w:bCs/>
          <w:sz w:val="24"/>
          <w:szCs w:val="24"/>
        </w:rPr>
      </w:pPr>
      <w:r>
        <w:rPr>
          <w:rFonts w:ascii="Arial" w:hAnsi="Arial" w:cs="Arial"/>
          <w:b/>
          <w:bCs/>
          <w:sz w:val="24"/>
          <w:szCs w:val="24"/>
        </w:rPr>
        <w:t>September</w:t>
      </w:r>
      <w:r w:rsidR="004D1CD8">
        <w:rPr>
          <w:rFonts w:ascii="Arial" w:hAnsi="Arial" w:cs="Arial"/>
          <w:b/>
          <w:bCs/>
          <w:sz w:val="24"/>
          <w:szCs w:val="24"/>
        </w:rPr>
        <w:t xml:space="preserve"> </w:t>
      </w:r>
      <w:r w:rsidR="00A261C2">
        <w:rPr>
          <w:rFonts w:ascii="Arial" w:hAnsi="Arial" w:cs="Arial"/>
          <w:b/>
          <w:bCs/>
          <w:sz w:val="24"/>
          <w:szCs w:val="24"/>
        </w:rPr>
        <w:t>25</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305EF75" w14:textId="77777777" w:rsidR="003F5DB6" w:rsidRPr="003F5DB6" w:rsidRDefault="003F5DB6" w:rsidP="003A1B4D">
      <w:pPr>
        <w:autoSpaceDE w:val="0"/>
        <w:autoSpaceDN w:val="0"/>
        <w:rPr>
          <w:rFonts w:ascii="Arial" w:hAnsi="Arial" w:cs="Arial"/>
          <w:b/>
          <w:bCs/>
        </w:rPr>
      </w:pPr>
    </w:p>
    <w:p w14:paraId="0F67B6C8" w14:textId="3CDE4F54" w:rsidR="00320F74" w:rsidRDefault="00A261C2" w:rsidP="00A261C2">
      <w:pPr>
        <w:autoSpaceDE w:val="0"/>
        <w:autoSpaceDN w:val="0"/>
        <w:rPr>
          <w:rFonts w:ascii="Arial" w:hAnsi="Arial" w:cs="Arial"/>
        </w:rPr>
      </w:pPr>
      <w:bookmarkStart w:id="0" w:name="OLE_LINK1"/>
      <w:bookmarkStart w:id="1" w:name="OLE_LINK2"/>
      <w:r w:rsidRPr="00A261C2">
        <w:rPr>
          <w:rFonts w:ascii="Arial" w:hAnsi="Arial" w:cs="Arial"/>
        </w:rPr>
        <w:t>C2015-028</w:t>
      </w:r>
      <w:r>
        <w:rPr>
          <w:rFonts w:ascii="Arial" w:hAnsi="Arial" w:cs="Arial"/>
        </w:rPr>
        <w:t xml:space="preserve"> </w:t>
      </w:r>
      <w:r w:rsidRPr="00A261C2">
        <w:rPr>
          <w:rFonts w:ascii="Arial" w:hAnsi="Arial" w:cs="Arial"/>
        </w:rPr>
        <w:t>Add Editorial Mode to PROMS Step Editor</w:t>
      </w:r>
    </w:p>
    <w:p w14:paraId="36102EA4" w14:textId="77777777" w:rsidR="00A261C2" w:rsidRDefault="00A261C2" w:rsidP="00A261C2">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36A09028" w:rsidR="009756F0" w:rsidRDefault="00A261C2" w:rsidP="00A261C2">
      <w:pPr>
        <w:autoSpaceDE w:val="0"/>
        <w:autoSpaceDN w:val="0"/>
        <w:ind w:firstLine="720"/>
        <w:rPr>
          <w:rFonts w:ascii="Arial" w:hAnsi="Arial" w:cs="Arial"/>
        </w:rPr>
      </w:pPr>
      <w:r w:rsidRPr="00A261C2">
        <w:rPr>
          <w:rFonts w:ascii="Arial" w:hAnsi="Arial" w:cs="Arial"/>
        </w:rPr>
        <w:t>Add</w:t>
      </w:r>
      <w:r>
        <w:rPr>
          <w:rFonts w:ascii="Arial" w:hAnsi="Arial" w:cs="Arial"/>
        </w:rPr>
        <w:t>ed an</w:t>
      </w:r>
      <w:r w:rsidRPr="00A261C2">
        <w:rPr>
          <w:rFonts w:ascii="Arial" w:hAnsi="Arial" w:cs="Arial"/>
        </w:rPr>
        <w:t xml:space="preserve"> Editorial Mode to PROMS Step Editor</w:t>
      </w:r>
      <w:r>
        <w:rPr>
          <w:rFonts w:ascii="Arial" w:hAnsi="Arial" w:cs="Arial"/>
        </w:rPr>
        <w:t>. While in editorial mode, changes made will not produce change bars. If a change bar previously existed, then it will remain.</w:t>
      </w:r>
      <w:r w:rsidR="00AB764A">
        <w:rPr>
          <w:rFonts w:ascii="Arial" w:hAnsi="Arial" w:cs="Arial"/>
        </w:rPr>
        <w:t xml:space="preserve"> </w:t>
      </w:r>
    </w:p>
    <w:p w14:paraId="5FA9302E" w14:textId="77777777" w:rsidR="00A261C2" w:rsidRPr="00B4143A" w:rsidRDefault="00A261C2"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1ADE5D79" w14:textId="05F667BD" w:rsidR="00DB6DAF" w:rsidRDefault="00DB6DAF" w:rsidP="00DB6DAF">
      <w:pPr>
        <w:autoSpaceDE w:val="0"/>
        <w:autoSpaceDN w:val="0"/>
        <w:ind w:firstLine="720"/>
        <w:rPr>
          <w:rFonts w:ascii="Arial" w:hAnsi="Arial" w:cs="Arial"/>
        </w:rPr>
      </w:pPr>
      <w:r>
        <w:rPr>
          <w:rFonts w:ascii="Arial" w:hAnsi="Arial" w:cs="Arial"/>
        </w:rPr>
        <w:t xml:space="preserve">Calvert Cliffs - </w:t>
      </w:r>
      <w:r w:rsidRPr="00A261C2">
        <w:rPr>
          <w:rFonts w:ascii="Arial" w:hAnsi="Arial" w:cs="Arial"/>
        </w:rPr>
        <w:t>Add</w:t>
      </w:r>
      <w:r>
        <w:rPr>
          <w:rFonts w:ascii="Arial" w:hAnsi="Arial" w:cs="Arial"/>
        </w:rPr>
        <w:t>ed an</w:t>
      </w:r>
      <w:r w:rsidRPr="00A261C2">
        <w:rPr>
          <w:rFonts w:ascii="Arial" w:hAnsi="Arial" w:cs="Arial"/>
        </w:rPr>
        <w:t xml:space="preserve"> Editorial Mode to PROMS Step Editor</w:t>
      </w:r>
      <w:r>
        <w:rPr>
          <w:rFonts w:ascii="Arial" w:hAnsi="Arial" w:cs="Arial"/>
        </w:rPr>
        <w:t xml:space="preserve">. While in editorial mode, changes made will not produce change bars. If a change bar previously existed, then it will remain. </w:t>
      </w:r>
      <w:r>
        <w:rPr>
          <w:rFonts w:ascii="Arial" w:hAnsi="Arial" w:cs="Arial"/>
        </w:rPr>
        <w:t>This will work in addition to your format flag to prompt / allow for change ids: While Editorial Mode is active, it will behave as though no change id or “EC” was entered in the changed field. Once it is deactivated, it would use the entered Change id. This will allow a user to easily enter a number of changes to a procedure that would require a change-id/change-bar but exclude a particular change that they did not want to mark as a change (perhaps a misspelling or typo).</w:t>
      </w:r>
    </w:p>
    <w:p w14:paraId="0F411D3F" w14:textId="32C9907C" w:rsidR="003A1B4D" w:rsidRDefault="003A1B4D" w:rsidP="00DB6DAF">
      <w:pPr>
        <w:autoSpaceDE w:val="0"/>
        <w:autoSpaceDN w:val="0"/>
        <w:jc w:val="both"/>
        <w:rPr>
          <w:rFonts w:ascii="Arial" w:hAnsi="Arial" w:cs="Arial"/>
        </w:rPr>
      </w:pPr>
    </w:p>
    <w:p w14:paraId="366EF29B" w14:textId="77777777" w:rsidR="004D0615" w:rsidRDefault="004D0615"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A3084A" w14:textId="7C8C3FE2" w:rsidR="00A150E3" w:rsidRDefault="00974B0C" w:rsidP="00974B0C">
      <w:pPr>
        <w:pStyle w:val="ListParagraph"/>
        <w:numPr>
          <w:ilvl w:val="0"/>
          <w:numId w:val="27"/>
        </w:numPr>
        <w:autoSpaceDE w:val="0"/>
        <w:autoSpaceDN w:val="0"/>
        <w:rPr>
          <w:rFonts w:ascii="Arial" w:hAnsi="Arial" w:cs="Arial"/>
        </w:rPr>
      </w:pPr>
      <w:r>
        <w:rPr>
          <w:rFonts w:ascii="Arial" w:hAnsi="Arial" w:cs="Arial"/>
        </w:rPr>
        <w:t>Use Any DB</w:t>
      </w:r>
      <w:r w:rsidR="005E4A33">
        <w:rPr>
          <w:rFonts w:ascii="Arial" w:hAnsi="Arial" w:cs="Arial"/>
        </w:rPr>
        <w:t xml:space="preserve"> (Except Calvert Cliffs, D.C. Cook, Fargo, or Vogtle)</w:t>
      </w:r>
    </w:p>
    <w:p w14:paraId="5409FD90" w14:textId="011B3D2F" w:rsidR="00320F74" w:rsidRDefault="005E4A33" w:rsidP="00974B0C">
      <w:pPr>
        <w:pStyle w:val="ListParagraph"/>
        <w:numPr>
          <w:ilvl w:val="0"/>
          <w:numId w:val="27"/>
        </w:numPr>
        <w:autoSpaceDE w:val="0"/>
        <w:autoSpaceDN w:val="0"/>
        <w:rPr>
          <w:rFonts w:ascii="Arial" w:hAnsi="Arial" w:cs="Arial"/>
        </w:rPr>
      </w:pPr>
      <w:r>
        <w:rPr>
          <w:rFonts w:ascii="Arial" w:hAnsi="Arial" w:cs="Arial"/>
        </w:rPr>
        <w:t>“Editorial Mode” should be added to both the PROMS ribbon and the Context Menu when clicking inside a step as long as the user is something other than a Reviewer. Reviewer Only users will not get the option for Editorial Mode.</w:t>
      </w:r>
    </w:p>
    <w:p w14:paraId="543B5C1D" w14:textId="7A5F6379" w:rsidR="005E4A33" w:rsidRDefault="005E4A33" w:rsidP="005E4A33">
      <w:pPr>
        <w:pStyle w:val="ListParagraph"/>
        <w:autoSpaceDE w:val="0"/>
        <w:autoSpaceDN w:val="0"/>
        <w:rPr>
          <w:rFonts w:ascii="Arial" w:hAnsi="Arial" w:cs="Arial"/>
        </w:rPr>
      </w:pPr>
      <w:r>
        <w:rPr>
          <w:rFonts w:ascii="Arial" w:hAnsi="Arial" w:cs="Arial"/>
          <w:noProof/>
        </w:rPr>
        <w:drawing>
          <wp:inline distT="0" distB="0" distL="0" distR="0" wp14:anchorId="4588D6C0" wp14:editId="5FFB9F2C">
            <wp:extent cx="5810250" cy="2893003"/>
            <wp:effectExtent l="0" t="0" r="0" b="3175"/>
            <wp:docPr id="223699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2819" cy="2899261"/>
                    </a:xfrm>
                    <a:prstGeom prst="rect">
                      <a:avLst/>
                    </a:prstGeom>
                    <a:noFill/>
                    <a:ln>
                      <a:noFill/>
                    </a:ln>
                  </pic:spPr>
                </pic:pic>
              </a:graphicData>
            </a:graphic>
          </wp:inline>
        </w:drawing>
      </w:r>
    </w:p>
    <w:p w14:paraId="4D65A1C3" w14:textId="2014C99B" w:rsidR="005E4A33" w:rsidRDefault="005E4A33" w:rsidP="00974B0C">
      <w:pPr>
        <w:pStyle w:val="ListParagraph"/>
        <w:numPr>
          <w:ilvl w:val="0"/>
          <w:numId w:val="27"/>
        </w:numPr>
        <w:autoSpaceDE w:val="0"/>
        <w:autoSpaceDN w:val="0"/>
        <w:rPr>
          <w:rFonts w:ascii="Arial" w:hAnsi="Arial" w:cs="Arial"/>
        </w:rPr>
      </w:pPr>
      <w:r>
        <w:rPr>
          <w:rFonts w:ascii="Arial" w:hAnsi="Arial" w:cs="Arial"/>
        </w:rPr>
        <w:t xml:space="preserve">Selecting either will toggle “Editorial Mode” On/Off.  </w:t>
      </w:r>
    </w:p>
    <w:p w14:paraId="4EC05C4D" w14:textId="21155E10" w:rsidR="005E4A33" w:rsidRDefault="005E4A33" w:rsidP="00974B0C">
      <w:pPr>
        <w:pStyle w:val="ListParagraph"/>
        <w:numPr>
          <w:ilvl w:val="0"/>
          <w:numId w:val="27"/>
        </w:numPr>
        <w:autoSpaceDE w:val="0"/>
        <w:autoSpaceDN w:val="0"/>
        <w:rPr>
          <w:rFonts w:ascii="Arial" w:hAnsi="Arial" w:cs="Arial"/>
        </w:rPr>
      </w:pPr>
      <w:r>
        <w:rPr>
          <w:rFonts w:ascii="Arial" w:hAnsi="Arial" w:cs="Arial"/>
        </w:rPr>
        <w:t>Toggling the Mode will change for all currently open tabs. And opening a new tab with open with Editorial Mode toggled in the previous state.</w:t>
      </w:r>
    </w:p>
    <w:p w14:paraId="6581D2DA" w14:textId="3CB22BA6" w:rsidR="00320F74" w:rsidRDefault="005E4A33" w:rsidP="00974B0C">
      <w:pPr>
        <w:pStyle w:val="ListParagraph"/>
        <w:numPr>
          <w:ilvl w:val="0"/>
          <w:numId w:val="27"/>
        </w:numPr>
        <w:autoSpaceDE w:val="0"/>
        <w:autoSpaceDN w:val="0"/>
        <w:rPr>
          <w:rFonts w:ascii="Arial" w:hAnsi="Arial" w:cs="Arial"/>
        </w:rPr>
      </w:pPr>
      <w:r>
        <w:rPr>
          <w:rFonts w:ascii="Arial" w:hAnsi="Arial" w:cs="Arial"/>
        </w:rPr>
        <w:t>While Editorial Mode is active,</w:t>
      </w:r>
    </w:p>
    <w:p w14:paraId="5889EC2A" w14:textId="04F9E87D" w:rsidR="005E4A33" w:rsidRDefault="005E4A33" w:rsidP="005E4A33">
      <w:pPr>
        <w:pStyle w:val="ListParagraph"/>
        <w:numPr>
          <w:ilvl w:val="1"/>
          <w:numId w:val="27"/>
        </w:numPr>
        <w:autoSpaceDE w:val="0"/>
        <w:autoSpaceDN w:val="0"/>
        <w:rPr>
          <w:rFonts w:ascii="Arial" w:hAnsi="Arial" w:cs="Arial"/>
        </w:rPr>
      </w:pPr>
      <w:r>
        <w:rPr>
          <w:rFonts w:ascii="Arial" w:hAnsi="Arial" w:cs="Arial"/>
        </w:rPr>
        <w:t>If a step already contained a change</w:t>
      </w:r>
      <w:r w:rsidR="005674CF">
        <w:rPr>
          <w:rFonts w:ascii="Arial" w:hAnsi="Arial" w:cs="Arial"/>
        </w:rPr>
        <w:t>-</w:t>
      </w:r>
      <w:r>
        <w:rPr>
          <w:rFonts w:ascii="Arial" w:hAnsi="Arial" w:cs="Arial"/>
        </w:rPr>
        <w:t xml:space="preserve">bar, it </w:t>
      </w:r>
      <w:r w:rsidR="005674CF">
        <w:rPr>
          <w:rFonts w:ascii="Arial" w:hAnsi="Arial" w:cs="Arial"/>
        </w:rPr>
        <w:t>would</w:t>
      </w:r>
      <w:r>
        <w:rPr>
          <w:rFonts w:ascii="Arial" w:hAnsi="Arial" w:cs="Arial"/>
        </w:rPr>
        <w:t xml:space="preserve"> continue to do so.</w:t>
      </w:r>
    </w:p>
    <w:p w14:paraId="6A09D96D" w14:textId="612CA9FA" w:rsidR="005E4A33" w:rsidRDefault="005E4A33" w:rsidP="005E4A33">
      <w:pPr>
        <w:pStyle w:val="ListParagraph"/>
        <w:numPr>
          <w:ilvl w:val="1"/>
          <w:numId w:val="27"/>
        </w:numPr>
        <w:autoSpaceDE w:val="0"/>
        <w:autoSpaceDN w:val="0"/>
        <w:rPr>
          <w:rFonts w:ascii="Arial" w:hAnsi="Arial" w:cs="Arial"/>
        </w:rPr>
      </w:pPr>
      <w:r>
        <w:rPr>
          <w:rFonts w:ascii="Arial" w:hAnsi="Arial" w:cs="Arial"/>
        </w:rPr>
        <w:t>If a step did not contain a change</w:t>
      </w:r>
      <w:r w:rsidR="005674CF">
        <w:rPr>
          <w:rFonts w:ascii="Arial" w:hAnsi="Arial" w:cs="Arial"/>
        </w:rPr>
        <w:t>-</w:t>
      </w:r>
      <w:r>
        <w:rPr>
          <w:rFonts w:ascii="Arial" w:hAnsi="Arial" w:cs="Arial"/>
        </w:rPr>
        <w:t>bar, and changes were made while in editorial mode</w:t>
      </w:r>
      <w:r w:rsidR="00CE01D4">
        <w:rPr>
          <w:rFonts w:ascii="Arial" w:hAnsi="Arial" w:cs="Arial"/>
        </w:rPr>
        <w:t>, then a change</w:t>
      </w:r>
      <w:r w:rsidR="005674CF">
        <w:rPr>
          <w:rFonts w:ascii="Arial" w:hAnsi="Arial" w:cs="Arial"/>
        </w:rPr>
        <w:t>-</w:t>
      </w:r>
      <w:r w:rsidR="00CE01D4">
        <w:rPr>
          <w:rFonts w:ascii="Arial" w:hAnsi="Arial" w:cs="Arial"/>
        </w:rPr>
        <w:t>bar should not be added.</w:t>
      </w:r>
    </w:p>
    <w:p w14:paraId="10503173" w14:textId="511A3A2C" w:rsidR="00CE01D4" w:rsidRDefault="00CE01D4" w:rsidP="005E4A33">
      <w:pPr>
        <w:pStyle w:val="ListParagraph"/>
        <w:numPr>
          <w:ilvl w:val="1"/>
          <w:numId w:val="27"/>
        </w:numPr>
        <w:autoSpaceDE w:val="0"/>
        <w:autoSpaceDN w:val="0"/>
        <w:rPr>
          <w:rFonts w:ascii="Arial" w:hAnsi="Arial" w:cs="Arial"/>
        </w:rPr>
      </w:pPr>
      <w:r>
        <w:rPr>
          <w:rFonts w:ascii="Arial" w:hAnsi="Arial" w:cs="Arial"/>
        </w:rPr>
        <w:t>The above also includes any changes made by the spell checker while in “Editorial Mode”</w:t>
      </w:r>
    </w:p>
    <w:p w14:paraId="775F3419" w14:textId="580E5257" w:rsidR="00CE01D4" w:rsidRDefault="00CE01D4" w:rsidP="005E4A33">
      <w:pPr>
        <w:pStyle w:val="ListParagraph"/>
        <w:numPr>
          <w:ilvl w:val="1"/>
          <w:numId w:val="27"/>
        </w:numPr>
        <w:autoSpaceDE w:val="0"/>
        <w:autoSpaceDN w:val="0"/>
        <w:rPr>
          <w:rFonts w:ascii="Arial" w:hAnsi="Arial" w:cs="Arial"/>
        </w:rPr>
      </w:pPr>
      <w:r>
        <w:rPr>
          <w:rFonts w:ascii="Arial" w:hAnsi="Arial" w:cs="Arial"/>
        </w:rPr>
        <w:lastRenderedPageBreak/>
        <w:t>The currently selected step field shall have a light green background instead of sky blue.</w:t>
      </w:r>
    </w:p>
    <w:p w14:paraId="281ADCE8" w14:textId="5803C63B" w:rsidR="00CE01D4" w:rsidRDefault="00CE01D4" w:rsidP="00CE01D4">
      <w:pPr>
        <w:pStyle w:val="ListParagraph"/>
        <w:autoSpaceDE w:val="0"/>
        <w:autoSpaceDN w:val="0"/>
        <w:ind w:left="1440"/>
        <w:rPr>
          <w:rFonts w:ascii="Arial" w:hAnsi="Arial" w:cs="Arial"/>
        </w:rPr>
      </w:pPr>
      <w:r w:rsidRPr="00CE01D4">
        <w:rPr>
          <w:rFonts w:ascii="Arial" w:hAnsi="Arial" w:cs="Arial"/>
        </w:rPr>
        <w:drawing>
          <wp:inline distT="0" distB="0" distL="0" distR="0" wp14:anchorId="23D8ACB0" wp14:editId="3950A762">
            <wp:extent cx="4905375" cy="2801057"/>
            <wp:effectExtent l="0" t="0" r="0" b="0"/>
            <wp:docPr id="14974150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415070" name="Picture 1" descr="A screenshot of a computer&#10;&#10;AI-generated content may be incorrect."/>
                    <pic:cNvPicPr/>
                  </pic:nvPicPr>
                  <pic:blipFill>
                    <a:blip r:embed="rId10"/>
                    <a:stretch>
                      <a:fillRect/>
                    </a:stretch>
                  </pic:blipFill>
                  <pic:spPr>
                    <a:xfrm>
                      <a:off x="0" y="0"/>
                      <a:ext cx="4942548" cy="2822284"/>
                    </a:xfrm>
                    <a:prstGeom prst="rect">
                      <a:avLst/>
                    </a:prstGeom>
                  </pic:spPr>
                </pic:pic>
              </a:graphicData>
            </a:graphic>
          </wp:inline>
        </w:drawing>
      </w:r>
    </w:p>
    <w:p w14:paraId="6ED8E6AF" w14:textId="79AE0F36" w:rsidR="00320F74" w:rsidRDefault="00D606B1" w:rsidP="00974B0C">
      <w:pPr>
        <w:pStyle w:val="ListParagraph"/>
        <w:numPr>
          <w:ilvl w:val="0"/>
          <w:numId w:val="27"/>
        </w:numPr>
        <w:autoSpaceDE w:val="0"/>
        <w:autoSpaceDN w:val="0"/>
        <w:rPr>
          <w:rFonts w:ascii="Arial" w:hAnsi="Arial" w:cs="Arial"/>
        </w:rPr>
      </w:pPr>
      <w:r>
        <w:rPr>
          <w:rFonts w:ascii="Arial" w:hAnsi="Arial" w:cs="Arial"/>
        </w:rPr>
        <w:t>Change bars in linked background steps should now show based on the linked parent step.</w:t>
      </w:r>
    </w:p>
    <w:p w14:paraId="4E4D1400" w14:textId="79E5D931" w:rsidR="00D606B1" w:rsidRDefault="00D606B1" w:rsidP="00D606B1">
      <w:pPr>
        <w:pStyle w:val="ListParagraph"/>
        <w:autoSpaceDE w:val="0"/>
        <w:autoSpaceDN w:val="0"/>
        <w:rPr>
          <w:rFonts w:ascii="Arial" w:hAnsi="Arial" w:cs="Arial"/>
        </w:rPr>
      </w:pPr>
      <w:r>
        <w:rPr>
          <w:rFonts w:ascii="Arial" w:hAnsi="Arial" w:cs="Arial"/>
        </w:rPr>
        <w:t xml:space="preserve">(This should be the case now despite the reason for the change bar not showing (Editorial Mode vs </w:t>
      </w:r>
      <w:proofErr w:type="spellStart"/>
      <w:r w:rsidRPr="00C45EE4">
        <w:rPr>
          <w:rFonts w:ascii="Arial" w:hAnsi="Arial" w:cs="Arial"/>
        </w:rPr>
        <w:t>EditoralSpellCheck</w:t>
      </w:r>
      <w:proofErr w:type="spellEnd"/>
      <w:r>
        <w:rPr>
          <w:rFonts w:ascii="Arial" w:hAnsi="Arial" w:cs="Arial"/>
        </w:rPr>
        <w:t xml:space="preserve"> vs </w:t>
      </w:r>
      <w:r>
        <w:rPr>
          <w:rFonts w:ascii="Arial" w:hAnsi="Arial" w:cs="Arial"/>
        </w:rPr>
        <w:t>Calvert Cliffs</w:t>
      </w:r>
      <w:r>
        <w:rPr>
          <w:rFonts w:ascii="Arial" w:hAnsi="Arial" w:cs="Arial"/>
        </w:rPr>
        <w:t xml:space="preserve"> </w:t>
      </w:r>
      <w:proofErr w:type="spellStart"/>
      <w:r>
        <w:rPr>
          <w:rFonts w:ascii="Arial" w:hAnsi="Arial" w:cs="Arial"/>
        </w:rPr>
        <w:t>ChangeID</w:t>
      </w:r>
      <w:proofErr w:type="spellEnd"/>
      <w:r>
        <w:rPr>
          <w:rFonts w:ascii="Arial" w:hAnsi="Arial" w:cs="Arial"/>
        </w:rPr>
        <w:t xml:space="preserve"> format flag)) – test this for “Editorial Mode”</w:t>
      </w:r>
    </w:p>
    <w:p w14:paraId="1F8D9111" w14:textId="7BEB68F7" w:rsidR="00320F74" w:rsidRDefault="00320F74" w:rsidP="00974B0C">
      <w:pPr>
        <w:pStyle w:val="ListParagraph"/>
        <w:numPr>
          <w:ilvl w:val="0"/>
          <w:numId w:val="27"/>
        </w:numPr>
        <w:autoSpaceDE w:val="0"/>
        <w:autoSpaceDN w:val="0"/>
        <w:rPr>
          <w:rFonts w:ascii="Arial" w:hAnsi="Arial" w:cs="Arial"/>
        </w:rPr>
      </w:pPr>
      <w:r>
        <w:rPr>
          <w:rFonts w:ascii="Arial" w:hAnsi="Arial" w:cs="Arial"/>
        </w:rPr>
        <w:t>Reopen PROMS and open the same procedure as previously</w:t>
      </w:r>
    </w:p>
    <w:p w14:paraId="41C2B925" w14:textId="25BD8EB8" w:rsidR="00C45EE4" w:rsidRDefault="00C45EE4" w:rsidP="00974B0C">
      <w:pPr>
        <w:pStyle w:val="ListParagraph"/>
        <w:numPr>
          <w:ilvl w:val="0"/>
          <w:numId w:val="27"/>
        </w:numPr>
        <w:autoSpaceDE w:val="0"/>
        <w:autoSpaceDN w:val="0"/>
        <w:rPr>
          <w:rFonts w:ascii="Arial" w:hAnsi="Arial" w:cs="Arial"/>
        </w:rPr>
      </w:pPr>
      <w:r>
        <w:rPr>
          <w:rFonts w:ascii="Arial" w:hAnsi="Arial" w:cs="Arial"/>
        </w:rPr>
        <w:t>Special testing for Fargo / Vogtle (use Farley) - These contain a format flag (</w:t>
      </w:r>
      <w:proofErr w:type="spellStart"/>
      <w:r w:rsidRPr="00C45EE4">
        <w:rPr>
          <w:rFonts w:ascii="Arial" w:hAnsi="Arial" w:cs="Arial"/>
        </w:rPr>
        <w:t>EditoralSpellCheck</w:t>
      </w:r>
      <w:proofErr w:type="spellEnd"/>
      <w:r>
        <w:rPr>
          <w:rFonts w:ascii="Arial" w:hAnsi="Arial" w:cs="Arial"/>
        </w:rPr>
        <w:t>) that disables Change bars for changes made via the Spell Checker. Need to test that this still works and was not impacted by the new “Editorial Mode” Spell Checker should behave the same both if in “Editorial Mode” and if this flag is set in the format file.</w:t>
      </w:r>
    </w:p>
    <w:p w14:paraId="13863C03" w14:textId="77777777" w:rsidR="00D606B1" w:rsidRDefault="00D606B1" w:rsidP="00D606B1">
      <w:pPr>
        <w:pStyle w:val="ListParagraph"/>
        <w:numPr>
          <w:ilvl w:val="0"/>
          <w:numId w:val="27"/>
        </w:numPr>
        <w:autoSpaceDE w:val="0"/>
        <w:autoSpaceDN w:val="0"/>
        <w:rPr>
          <w:rFonts w:ascii="Arial" w:hAnsi="Arial" w:cs="Arial"/>
        </w:rPr>
      </w:pPr>
      <w:r>
        <w:rPr>
          <w:rFonts w:ascii="Arial" w:hAnsi="Arial" w:cs="Arial"/>
        </w:rPr>
        <w:t>Change bars in linked background steps should now show based on the linked parent step.</w:t>
      </w:r>
    </w:p>
    <w:p w14:paraId="1A947EE5" w14:textId="11091366" w:rsidR="00D606B1" w:rsidRPr="00D606B1" w:rsidRDefault="00D606B1" w:rsidP="00D606B1">
      <w:pPr>
        <w:pStyle w:val="ListParagraph"/>
        <w:autoSpaceDE w:val="0"/>
        <w:autoSpaceDN w:val="0"/>
        <w:rPr>
          <w:rFonts w:ascii="Arial" w:hAnsi="Arial" w:cs="Arial"/>
        </w:rPr>
      </w:pPr>
      <w:r>
        <w:rPr>
          <w:rFonts w:ascii="Arial" w:hAnsi="Arial" w:cs="Arial"/>
        </w:rPr>
        <w:t xml:space="preserve">(This should be the case now despite the reason for the change bar not showing (Editorial Mode vs </w:t>
      </w:r>
      <w:proofErr w:type="spellStart"/>
      <w:r w:rsidRPr="00C45EE4">
        <w:rPr>
          <w:rFonts w:ascii="Arial" w:hAnsi="Arial" w:cs="Arial"/>
        </w:rPr>
        <w:t>EditoralSpellCheck</w:t>
      </w:r>
      <w:proofErr w:type="spellEnd"/>
      <w:r>
        <w:rPr>
          <w:rFonts w:ascii="Arial" w:hAnsi="Arial" w:cs="Arial"/>
        </w:rPr>
        <w:t xml:space="preserve"> vs Calvert Cliffs </w:t>
      </w:r>
      <w:proofErr w:type="spellStart"/>
      <w:r>
        <w:rPr>
          <w:rFonts w:ascii="Arial" w:hAnsi="Arial" w:cs="Arial"/>
        </w:rPr>
        <w:t>ChangeID</w:t>
      </w:r>
      <w:proofErr w:type="spellEnd"/>
      <w:r>
        <w:rPr>
          <w:rFonts w:ascii="Arial" w:hAnsi="Arial" w:cs="Arial"/>
        </w:rPr>
        <w:t xml:space="preserve"> format flag)) – test this for </w:t>
      </w:r>
      <w:proofErr w:type="spellStart"/>
      <w:r>
        <w:rPr>
          <w:rFonts w:ascii="Arial" w:hAnsi="Arial" w:cs="Arial"/>
        </w:rPr>
        <w:t>EditorSpellCheck</w:t>
      </w:r>
      <w:proofErr w:type="spellEnd"/>
      <w:r>
        <w:rPr>
          <w:rFonts w:ascii="Arial" w:hAnsi="Arial" w:cs="Arial"/>
        </w:rPr>
        <w:t xml:space="preserve"> Flag</w:t>
      </w:r>
    </w:p>
    <w:p w14:paraId="01C1EF10" w14:textId="77777777" w:rsidR="005F7656" w:rsidRDefault="00C45EE4" w:rsidP="005B65EB">
      <w:pPr>
        <w:pStyle w:val="ListParagraph"/>
        <w:numPr>
          <w:ilvl w:val="0"/>
          <w:numId w:val="27"/>
        </w:numPr>
        <w:autoSpaceDE w:val="0"/>
        <w:autoSpaceDN w:val="0"/>
        <w:rPr>
          <w:rFonts w:ascii="Arial" w:hAnsi="Arial" w:cs="Arial"/>
        </w:rPr>
      </w:pPr>
      <w:r w:rsidRPr="00C45EE4">
        <w:rPr>
          <w:rFonts w:ascii="Arial" w:hAnsi="Arial" w:cs="Arial"/>
        </w:rPr>
        <w:t>Special testing for Calvert Cliffs</w:t>
      </w:r>
      <w:r>
        <w:rPr>
          <w:rFonts w:ascii="Arial" w:hAnsi="Arial" w:cs="Arial"/>
        </w:rPr>
        <w:t xml:space="preserve"> (Calvert Cliffs has special formatting flags where it asks for a Change ID – if no id is given or EC is entered, then it will not get a change bar. When printing with change bars, this ID </w:t>
      </w:r>
      <w:r w:rsidR="005F7656">
        <w:rPr>
          <w:rFonts w:ascii="Arial" w:hAnsi="Arial" w:cs="Arial"/>
        </w:rPr>
        <w:t>will print next to the change bar</w:t>
      </w:r>
      <w:r>
        <w:rPr>
          <w:rFonts w:ascii="Arial" w:hAnsi="Arial" w:cs="Arial"/>
        </w:rPr>
        <w:t>)</w:t>
      </w:r>
    </w:p>
    <w:p w14:paraId="64C6E593" w14:textId="4FAF0F16" w:rsidR="009F7A94" w:rsidRDefault="005F7656" w:rsidP="005B65EB">
      <w:pPr>
        <w:pStyle w:val="ListParagraph"/>
        <w:numPr>
          <w:ilvl w:val="0"/>
          <w:numId w:val="27"/>
        </w:numPr>
        <w:autoSpaceDE w:val="0"/>
        <w:autoSpaceDN w:val="0"/>
        <w:rPr>
          <w:rFonts w:ascii="Arial" w:hAnsi="Arial" w:cs="Arial"/>
        </w:rPr>
      </w:pPr>
      <w:r>
        <w:rPr>
          <w:rFonts w:ascii="Arial" w:hAnsi="Arial" w:cs="Arial"/>
        </w:rPr>
        <w:t>Need to test that for Calvert Cliffs,</w:t>
      </w:r>
      <w:r w:rsidR="00C45EE4">
        <w:rPr>
          <w:rFonts w:ascii="Arial" w:hAnsi="Arial" w:cs="Arial"/>
        </w:rPr>
        <w:t xml:space="preserve"> </w:t>
      </w:r>
      <w:r>
        <w:rPr>
          <w:rFonts w:ascii="Arial" w:hAnsi="Arial" w:cs="Arial"/>
        </w:rPr>
        <w:t>this still works when Editorial Mode is not used.</w:t>
      </w:r>
    </w:p>
    <w:p w14:paraId="5860CEC5" w14:textId="6C5DF2E3" w:rsidR="005F7656" w:rsidRDefault="005F7656" w:rsidP="005B65EB">
      <w:pPr>
        <w:pStyle w:val="ListParagraph"/>
        <w:numPr>
          <w:ilvl w:val="0"/>
          <w:numId w:val="27"/>
        </w:numPr>
        <w:autoSpaceDE w:val="0"/>
        <w:autoSpaceDN w:val="0"/>
        <w:rPr>
          <w:rFonts w:ascii="Arial" w:hAnsi="Arial" w:cs="Arial"/>
        </w:rPr>
      </w:pPr>
      <w:r>
        <w:rPr>
          <w:rFonts w:ascii="Arial" w:hAnsi="Arial" w:cs="Arial"/>
        </w:rPr>
        <w:t>For CC, when “Editorial Mode” is used, it acts as an override resulting in no change bar despite having an ID in the Change bar tab.</w:t>
      </w:r>
    </w:p>
    <w:p w14:paraId="7355459C" w14:textId="56A7C787" w:rsidR="00D606B1" w:rsidRDefault="00EF0488" w:rsidP="00D606B1">
      <w:pPr>
        <w:pStyle w:val="ListParagraph"/>
        <w:autoSpaceDE w:val="0"/>
        <w:autoSpaceDN w:val="0"/>
        <w:rPr>
          <w:rFonts w:ascii="Arial" w:hAnsi="Arial" w:cs="Arial"/>
        </w:rPr>
      </w:pPr>
      <w:r>
        <w:rPr>
          <w:rFonts w:ascii="Arial" w:hAnsi="Arial" w:cs="Arial"/>
          <w:noProof/>
        </w:rPr>
        <w:drawing>
          <wp:inline distT="0" distB="0" distL="0" distR="0" wp14:anchorId="6A18F070" wp14:editId="271E7629">
            <wp:extent cx="6848475" cy="1628775"/>
            <wp:effectExtent l="0" t="0" r="9525" b="9525"/>
            <wp:docPr id="3500693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8475" cy="1628775"/>
                    </a:xfrm>
                    <a:prstGeom prst="rect">
                      <a:avLst/>
                    </a:prstGeom>
                    <a:noFill/>
                    <a:ln>
                      <a:noFill/>
                    </a:ln>
                  </pic:spPr>
                </pic:pic>
              </a:graphicData>
            </a:graphic>
          </wp:inline>
        </w:drawing>
      </w:r>
    </w:p>
    <w:p w14:paraId="4EB23C96" w14:textId="77777777" w:rsidR="00D606B1" w:rsidRDefault="00D606B1" w:rsidP="00D606B1">
      <w:pPr>
        <w:pStyle w:val="ListParagraph"/>
        <w:numPr>
          <w:ilvl w:val="0"/>
          <w:numId w:val="27"/>
        </w:numPr>
        <w:autoSpaceDE w:val="0"/>
        <w:autoSpaceDN w:val="0"/>
        <w:rPr>
          <w:rFonts w:ascii="Arial" w:hAnsi="Arial" w:cs="Arial"/>
        </w:rPr>
      </w:pPr>
      <w:r>
        <w:rPr>
          <w:rFonts w:ascii="Arial" w:hAnsi="Arial" w:cs="Arial"/>
        </w:rPr>
        <w:t>Change bars in linked background steps should now show based on the linked parent step.</w:t>
      </w:r>
    </w:p>
    <w:p w14:paraId="77BF10F5" w14:textId="6045A6F1" w:rsidR="002A31DF" w:rsidRPr="00EF0488" w:rsidRDefault="00D606B1" w:rsidP="00EF0488">
      <w:pPr>
        <w:pStyle w:val="ListParagraph"/>
        <w:autoSpaceDE w:val="0"/>
        <w:autoSpaceDN w:val="0"/>
        <w:rPr>
          <w:rFonts w:ascii="Arial" w:hAnsi="Arial" w:cs="Arial"/>
        </w:rPr>
      </w:pPr>
      <w:r>
        <w:rPr>
          <w:rFonts w:ascii="Arial" w:hAnsi="Arial" w:cs="Arial"/>
        </w:rPr>
        <w:t xml:space="preserve">(This should be the case now despite the reason for the change bar not showing (Editorial Mode vs </w:t>
      </w:r>
      <w:proofErr w:type="spellStart"/>
      <w:r w:rsidRPr="00C45EE4">
        <w:rPr>
          <w:rFonts w:ascii="Arial" w:hAnsi="Arial" w:cs="Arial"/>
        </w:rPr>
        <w:t>EditoralSpellCheck</w:t>
      </w:r>
      <w:proofErr w:type="spellEnd"/>
      <w:r>
        <w:rPr>
          <w:rFonts w:ascii="Arial" w:hAnsi="Arial" w:cs="Arial"/>
        </w:rPr>
        <w:t xml:space="preserve"> vs </w:t>
      </w:r>
      <w:bookmarkStart w:id="3" w:name="OLE_LINK3"/>
      <w:r>
        <w:rPr>
          <w:rFonts w:ascii="Arial" w:hAnsi="Arial" w:cs="Arial"/>
        </w:rPr>
        <w:t>Calvert Cliffs</w:t>
      </w:r>
      <w:r>
        <w:rPr>
          <w:rFonts w:ascii="Arial" w:hAnsi="Arial" w:cs="Arial"/>
        </w:rPr>
        <w:t xml:space="preserve"> Cha</w:t>
      </w:r>
      <w:proofErr w:type="spellStart"/>
      <w:r>
        <w:rPr>
          <w:rFonts w:ascii="Arial" w:hAnsi="Arial" w:cs="Arial"/>
        </w:rPr>
        <w:t>ngeID</w:t>
      </w:r>
      <w:proofErr w:type="spellEnd"/>
      <w:r>
        <w:rPr>
          <w:rFonts w:ascii="Arial" w:hAnsi="Arial" w:cs="Arial"/>
        </w:rPr>
        <w:t xml:space="preserve"> format flag</w:t>
      </w:r>
      <w:bookmarkEnd w:id="3"/>
      <w:r>
        <w:rPr>
          <w:rFonts w:ascii="Arial" w:hAnsi="Arial" w:cs="Arial"/>
        </w:rPr>
        <w:t xml:space="preserve">)) – test this for Calvert Cliffs </w:t>
      </w:r>
      <w:proofErr w:type="spellStart"/>
      <w:r>
        <w:rPr>
          <w:rFonts w:ascii="Arial" w:hAnsi="Arial" w:cs="Arial"/>
        </w:rPr>
        <w:t>ChangeID</w:t>
      </w:r>
      <w:proofErr w:type="spellEnd"/>
      <w:r>
        <w:rPr>
          <w:rFonts w:ascii="Arial" w:hAnsi="Arial" w:cs="Arial"/>
        </w:rPr>
        <w:t xml:space="preserve"> format flag</w:t>
      </w:r>
    </w:p>
    <w:p w14:paraId="7A22BAFF" w14:textId="77777777" w:rsidR="009F7A94" w:rsidRPr="005B65EB" w:rsidRDefault="009F7A94" w:rsidP="005B65EB">
      <w:pPr>
        <w:pStyle w:val="ListParagraph"/>
        <w:autoSpaceDE w:val="0"/>
        <w:autoSpaceDN w:val="0"/>
        <w:rPr>
          <w:rFonts w:ascii="Arial" w:hAnsi="Arial" w:cs="Arial"/>
          <w:b/>
          <w:bCs/>
          <w:sz w:val="24"/>
          <w:szCs w:val="24"/>
        </w:rPr>
      </w:pPr>
    </w:p>
    <w:p w14:paraId="7D750276" w14:textId="62BD990A"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5A4BA3C"/>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29166B8"/>
    <w:multiLevelType w:val="hybridMultilevel"/>
    <w:tmpl w:val="BC86D8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0AE6178"/>
    <w:multiLevelType w:val="hybridMultilevel"/>
    <w:tmpl w:val="06A8C950"/>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4"/>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3"/>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5"/>
  </w:num>
  <w:num w:numId="21" w16cid:durableId="1471629659">
    <w:abstractNumId w:val="27"/>
  </w:num>
  <w:num w:numId="22" w16cid:durableId="196427496">
    <w:abstractNumId w:val="12"/>
  </w:num>
  <w:num w:numId="23" w16cid:durableId="290289706">
    <w:abstractNumId w:val="38"/>
  </w:num>
  <w:num w:numId="24" w16cid:durableId="1955668316">
    <w:abstractNumId w:val="10"/>
  </w:num>
  <w:num w:numId="25" w16cid:durableId="1424840868">
    <w:abstractNumId w:val="24"/>
  </w:num>
  <w:num w:numId="26" w16cid:durableId="2016028987">
    <w:abstractNumId w:val="20"/>
  </w:num>
  <w:num w:numId="27" w16cid:durableId="332152221">
    <w:abstractNumId w:val="30"/>
  </w:num>
  <w:num w:numId="28" w16cid:durableId="158178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5"/>
  </w:num>
  <w:num w:numId="30" w16cid:durableId="1902984928">
    <w:abstractNumId w:val="17"/>
  </w:num>
  <w:num w:numId="31" w16cid:durableId="230847483">
    <w:abstractNumId w:val="19"/>
  </w:num>
  <w:num w:numId="32" w16cid:durableId="136722355">
    <w:abstractNumId w:val="14"/>
  </w:num>
  <w:num w:numId="33" w16cid:durableId="796948971">
    <w:abstractNumId w:val="37"/>
  </w:num>
  <w:num w:numId="34" w16cid:durableId="1420835108">
    <w:abstractNumId w:val="29"/>
  </w:num>
  <w:num w:numId="35" w16cid:durableId="2013798735">
    <w:abstractNumId w:val="33"/>
  </w:num>
  <w:num w:numId="36" w16cid:durableId="872614923">
    <w:abstractNumId w:val="32"/>
  </w:num>
  <w:num w:numId="37" w16cid:durableId="92014256">
    <w:abstractNumId w:val="22"/>
  </w:num>
  <w:num w:numId="38" w16cid:durableId="1528717591">
    <w:abstractNumId w:val="13"/>
  </w:num>
  <w:num w:numId="39" w16cid:durableId="3630975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240"/>
    <w:rsid w:val="00005A38"/>
    <w:rsid w:val="00011173"/>
    <w:rsid w:val="00020003"/>
    <w:rsid w:val="000276FE"/>
    <w:rsid w:val="00047DC2"/>
    <w:rsid w:val="00056645"/>
    <w:rsid w:val="00063033"/>
    <w:rsid w:val="00095480"/>
    <w:rsid w:val="000B61AB"/>
    <w:rsid w:val="000B63C4"/>
    <w:rsid w:val="000C601D"/>
    <w:rsid w:val="000C6A08"/>
    <w:rsid w:val="000D6E57"/>
    <w:rsid w:val="000E28FF"/>
    <w:rsid w:val="0010152D"/>
    <w:rsid w:val="00102682"/>
    <w:rsid w:val="00104127"/>
    <w:rsid w:val="00106BE1"/>
    <w:rsid w:val="00127480"/>
    <w:rsid w:val="001278D6"/>
    <w:rsid w:val="0014655A"/>
    <w:rsid w:val="0017042B"/>
    <w:rsid w:val="00174038"/>
    <w:rsid w:val="001A0754"/>
    <w:rsid w:val="001A357C"/>
    <w:rsid w:val="001B19F4"/>
    <w:rsid w:val="001B5CD2"/>
    <w:rsid w:val="001C10A9"/>
    <w:rsid w:val="001C7733"/>
    <w:rsid w:val="001E1ED8"/>
    <w:rsid w:val="001E6D19"/>
    <w:rsid w:val="001F4D3A"/>
    <w:rsid w:val="00200BEF"/>
    <w:rsid w:val="00211C34"/>
    <w:rsid w:val="002157F6"/>
    <w:rsid w:val="00216C19"/>
    <w:rsid w:val="00230658"/>
    <w:rsid w:val="00231039"/>
    <w:rsid w:val="00231BAF"/>
    <w:rsid w:val="00243E57"/>
    <w:rsid w:val="0024591C"/>
    <w:rsid w:val="00246848"/>
    <w:rsid w:val="0025617B"/>
    <w:rsid w:val="00260F40"/>
    <w:rsid w:val="00264392"/>
    <w:rsid w:val="002714FF"/>
    <w:rsid w:val="002733EA"/>
    <w:rsid w:val="0027590C"/>
    <w:rsid w:val="002A31DF"/>
    <w:rsid w:val="002A417E"/>
    <w:rsid w:val="002E609E"/>
    <w:rsid w:val="002F221E"/>
    <w:rsid w:val="00301E5B"/>
    <w:rsid w:val="00302BF3"/>
    <w:rsid w:val="00315EEE"/>
    <w:rsid w:val="00320F74"/>
    <w:rsid w:val="00325382"/>
    <w:rsid w:val="00335A92"/>
    <w:rsid w:val="0033738B"/>
    <w:rsid w:val="00341D72"/>
    <w:rsid w:val="003502B7"/>
    <w:rsid w:val="00352607"/>
    <w:rsid w:val="00352652"/>
    <w:rsid w:val="0035463A"/>
    <w:rsid w:val="00363A47"/>
    <w:rsid w:val="003870C8"/>
    <w:rsid w:val="003A1B4D"/>
    <w:rsid w:val="003B01DE"/>
    <w:rsid w:val="003B071C"/>
    <w:rsid w:val="003B17D1"/>
    <w:rsid w:val="003B3358"/>
    <w:rsid w:val="003B4F5F"/>
    <w:rsid w:val="003C2D28"/>
    <w:rsid w:val="003D0871"/>
    <w:rsid w:val="003D6461"/>
    <w:rsid w:val="003E180D"/>
    <w:rsid w:val="003F5DB6"/>
    <w:rsid w:val="003F67D7"/>
    <w:rsid w:val="003F6EF9"/>
    <w:rsid w:val="00402AE3"/>
    <w:rsid w:val="00417D88"/>
    <w:rsid w:val="00427861"/>
    <w:rsid w:val="00451B79"/>
    <w:rsid w:val="00457C23"/>
    <w:rsid w:val="00487B13"/>
    <w:rsid w:val="004951D4"/>
    <w:rsid w:val="004A2403"/>
    <w:rsid w:val="004A5719"/>
    <w:rsid w:val="004C3334"/>
    <w:rsid w:val="004D0615"/>
    <w:rsid w:val="004D1CD8"/>
    <w:rsid w:val="004D3E2B"/>
    <w:rsid w:val="004E284E"/>
    <w:rsid w:val="004F43F9"/>
    <w:rsid w:val="00500824"/>
    <w:rsid w:val="005260EC"/>
    <w:rsid w:val="0053030D"/>
    <w:rsid w:val="00547DDE"/>
    <w:rsid w:val="00550B94"/>
    <w:rsid w:val="005674CF"/>
    <w:rsid w:val="00576F97"/>
    <w:rsid w:val="00577516"/>
    <w:rsid w:val="005819AF"/>
    <w:rsid w:val="00590D9C"/>
    <w:rsid w:val="00593C91"/>
    <w:rsid w:val="00595DF9"/>
    <w:rsid w:val="005A16ED"/>
    <w:rsid w:val="005B65EB"/>
    <w:rsid w:val="005C018F"/>
    <w:rsid w:val="005D1532"/>
    <w:rsid w:val="005D1EB6"/>
    <w:rsid w:val="005D7DD5"/>
    <w:rsid w:val="005D7FBB"/>
    <w:rsid w:val="005E2A74"/>
    <w:rsid w:val="005E4A33"/>
    <w:rsid w:val="005F440C"/>
    <w:rsid w:val="005F7656"/>
    <w:rsid w:val="005F7EF1"/>
    <w:rsid w:val="0060523A"/>
    <w:rsid w:val="00605BF9"/>
    <w:rsid w:val="00606302"/>
    <w:rsid w:val="006207E6"/>
    <w:rsid w:val="00625BE3"/>
    <w:rsid w:val="00630F0D"/>
    <w:rsid w:val="0063190B"/>
    <w:rsid w:val="00633AAD"/>
    <w:rsid w:val="00636A67"/>
    <w:rsid w:val="00640D84"/>
    <w:rsid w:val="00642866"/>
    <w:rsid w:val="00643C40"/>
    <w:rsid w:val="00645061"/>
    <w:rsid w:val="00645252"/>
    <w:rsid w:val="00653AD3"/>
    <w:rsid w:val="006553E8"/>
    <w:rsid w:val="00663724"/>
    <w:rsid w:val="0066565A"/>
    <w:rsid w:val="0068530B"/>
    <w:rsid w:val="00695C74"/>
    <w:rsid w:val="006B45FF"/>
    <w:rsid w:val="006C35B4"/>
    <w:rsid w:val="006C7BAB"/>
    <w:rsid w:val="006D32E6"/>
    <w:rsid w:val="006D349A"/>
    <w:rsid w:val="006D3D74"/>
    <w:rsid w:val="006F0869"/>
    <w:rsid w:val="00701646"/>
    <w:rsid w:val="00712E59"/>
    <w:rsid w:val="0071410C"/>
    <w:rsid w:val="00722FAA"/>
    <w:rsid w:val="00735BEB"/>
    <w:rsid w:val="007471E2"/>
    <w:rsid w:val="007563B1"/>
    <w:rsid w:val="00757F05"/>
    <w:rsid w:val="00763618"/>
    <w:rsid w:val="00764C06"/>
    <w:rsid w:val="00773FAA"/>
    <w:rsid w:val="00782872"/>
    <w:rsid w:val="0078288A"/>
    <w:rsid w:val="0078528C"/>
    <w:rsid w:val="00785808"/>
    <w:rsid w:val="007A6D95"/>
    <w:rsid w:val="007A72E2"/>
    <w:rsid w:val="007B0530"/>
    <w:rsid w:val="007B34F7"/>
    <w:rsid w:val="007B4501"/>
    <w:rsid w:val="007B4811"/>
    <w:rsid w:val="007C4EC1"/>
    <w:rsid w:val="007C780A"/>
    <w:rsid w:val="007D1690"/>
    <w:rsid w:val="007D5075"/>
    <w:rsid w:val="007D7416"/>
    <w:rsid w:val="007D7FA0"/>
    <w:rsid w:val="007E68D9"/>
    <w:rsid w:val="008037E1"/>
    <w:rsid w:val="00815563"/>
    <w:rsid w:val="00822BA5"/>
    <w:rsid w:val="008252CB"/>
    <w:rsid w:val="00831E9A"/>
    <w:rsid w:val="008336C4"/>
    <w:rsid w:val="0083569A"/>
    <w:rsid w:val="00854C26"/>
    <w:rsid w:val="008571FD"/>
    <w:rsid w:val="00874618"/>
    <w:rsid w:val="0087493C"/>
    <w:rsid w:val="00874C49"/>
    <w:rsid w:val="0088705C"/>
    <w:rsid w:val="008906D7"/>
    <w:rsid w:val="008F221B"/>
    <w:rsid w:val="008F7D5C"/>
    <w:rsid w:val="00904C34"/>
    <w:rsid w:val="0090718F"/>
    <w:rsid w:val="009363EA"/>
    <w:rsid w:val="00956572"/>
    <w:rsid w:val="009667EC"/>
    <w:rsid w:val="00974B0C"/>
    <w:rsid w:val="009756F0"/>
    <w:rsid w:val="00976466"/>
    <w:rsid w:val="00983715"/>
    <w:rsid w:val="00997ABE"/>
    <w:rsid w:val="009A1012"/>
    <w:rsid w:val="009A6278"/>
    <w:rsid w:val="009C26A8"/>
    <w:rsid w:val="009C4AD4"/>
    <w:rsid w:val="009C598C"/>
    <w:rsid w:val="009C6A7C"/>
    <w:rsid w:val="009D368F"/>
    <w:rsid w:val="009D476B"/>
    <w:rsid w:val="009E3052"/>
    <w:rsid w:val="009F0935"/>
    <w:rsid w:val="009F7A94"/>
    <w:rsid w:val="00A150E3"/>
    <w:rsid w:val="00A151F9"/>
    <w:rsid w:val="00A261C2"/>
    <w:rsid w:val="00A3288A"/>
    <w:rsid w:val="00A334DE"/>
    <w:rsid w:val="00A35833"/>
    <w:rsid w:val="00A432C3"/>
    <w:rsid w:val="00A80E10"/>
    <w:rsid w:val="00A844EE"/>
    <w:rsid w:val="00A9076C"/>
    <w:rsid w:val="00A9204E"/>
    <w:rsid w:val="00A931B1"/>
    <w:rsid w:val="00AB3056"/>
    <w:rsid w:val="00AB764A"/>
    <w:rsid w:val="00AD6801"/>
    <w:rsid w:val="00AD6CC3"/>
    <w:rsid w:val="00AF6840"/>
    <w:rsid w:val="00B06CEF"/>
    <w:rsid w:val="00B32080"/>
    <w:rsid w:val="00B40163"/>
    <w:rsid w:val="00B44796"/>
    <w:rsid w:val="00B54357"/>
    <w:rsid w:val="00B548FE"/>
    <w:rsid w:val="00B61DCF"/>
    <w:rsid w:val="00B64428"/>
    <w:rsid w:val="00B646C7"/>
    <w:rsid w:val="00B939AA"/>
    <w:rsid w:val="00BA7765"/>
    <w:rsid w:val="00BA7D96"/>
    <w:rsid w:val="00BB185B"/>
    <w:rsid w:val="00BB28FE"/>
    <w:rsid w:val="00BB46E0"/>
    <w:rsid w:val="00BB4E26"/>
    <w:rsid w:val="00BC7C92"/>
    <w:rsid w:val="00BE6F5A"/>
    <w:rsid w:val="00BF0429"/>
    <w:rsid w:val="00C215A2"/>
    <w:rsid w:val="00C31B62"/>
    <w:rsid w:val="00C41A6F"/>
    <w:rsid w:val="00C45EE4"/>
    <w:rsid w:val="00C46379"/>
    <w:rsid w:val="00C50CBE"/>
    <w:rsid w:val="00C57AD3"/>
    <w:rsid w:val="00C84939"/>
    <w:rsid w:val="00C966AC"/>
    <w:rsid w:val="00CC7776"/>
    <w:rsid w:val="00CD7677"/>
    <w:rsid w:val="00CE01D4"/>
    <w:rsid w:val="00CF00FD"/>
    <w:rsid w:val="00CF4363"/>
    <w:rsid w:val="00D01B54"/>
    <w:rsid w:val="00D05B6B"/>
    <w:rsid w:val="00D4402F"/>
    <w:rsid w:val="00D44313"/>
    <w:rsid w:val="00D606B1"/>
    <w:rsid w:val="00D60D22"/>
    <w:rsid w:val="00D650D3"/>
    <w:rsid w:val="00D6617E"/>
    <w:rsid w:val="00D90415"/>
    <w:rsid w:val="00D908FB"/>
    <w:rsid w:val="00D95B60"/>
    <w:rsid w:val="00DB6DAF"/>
    <w:rsid w:val="00DC5BC0"/>
    <w:rsid w:val="00DC65E7"/>
    <w:rsid w:val="00DD58A0"/>
    <w:rsid w:val="00DE7E8C"/>
    <w:rsid w:val="00DF506B"/>
    <w:rsid w:val="00E04CF8"/>
    <w:rsid w:val="00E2710B"/>
    <w:rsid w:val="00E33722"/>
    <w:rsid w:val="00E35D45"/>
    <w:rsid w:val="00E42A02"/>
    <w:rsid w:val="00E42D07"/>
    <w:rsid w:val="00E4402F"/>
    <w:rsid w:val="00E45852"/>
    <w:rsid w:val="00E45AA0"/>
    <w:rsid w:val="00E57F60"/>
    <w:rsid w:val="00E61319"/>
    <w:rsid w:val="00E6394E"/>
    <w:rsid w:val="00E6615E"/>
    <w:rsid w:val="00E67361"/>
    <w:rsid w:val="00E81F8F"/>
    <w:rsid w:val="00E85B6E"/>
    <w:rsid w:val="00E863B9"/>
    <w:rsid w:val="00E937F2"/>
    <w:rsid w:val="00EA0E00"/>
    <w:rsid w:val="00EA5734"/>
    <w:rsid w:val="00EB32D4"/>
    <w:rsid w:val="00EE1B6A"/>
    <w:rsid w:val="00EE3AFB"/>
    <w:rsid w:val="00EF0488"/>
    <w:rsid w:val="00F017DC"/>
    <w:rsid w:val="00F02DBF"/>
    <w:rsid w:val="00F030A1"/>
    <w:rsid w:val="00F07A23"/>
    <w:rsid w:val="00F254A0"/>
    <w:rsid w:val="00F32682"/>
    <w:rsid w:val="00F365F3"/>
    <w:rsid w:val="00F4004A"/>
    <w:rsid w:val="00F40380"/>
    <w:rsid w:val="00F67FE7"/>
    <w:rsid w:val="00F81A53"/>
    <w:rsid w:val="00F83111"/>
    <w:rsid w:val="00F85078"/>
    <w:rsid w:val="00F86E48"/>
    <w:rsid w:val="00FA2E42"/>
    <w:rsid w:val="00FB1761"/>
    <w:rsid w:val="00FB627F"/>
    <w:rsid w:val="00FB63ED"/>
    <w:rsid w:val="00FB6B7D"/>
    <w:rsid w:val="00FC51B3"/>
    <w:rsid w:val="00FD367D"/>
    <w:rsid w:val="00FD7952"/>
    <w:rsid w:val="00FE36C5"/>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6D011A35-8C91-402F-AC4A-ECC00E6B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27012</TotalTime>
  <Pages>2</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138</cp:revision>
  <cp:lastPrinted>2025-08-05T12:35:00Z</cp:lastPrinted>
  <dcterms:created xsi:type="dcterms:W3CDTF">2024-05-24T18:18:00Z</dcterms:created>
  <dcterms:modified xsi:type="dcterms:W3CDTF">2025-09-25T10:57:00Z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