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A1716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26,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A1716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4"/>
      <w:r>
        <w:rPr>
          <w:rFonts w:ascii="Arial" w:hAnsi="Arial" w:cs="Arial"/>
        </w:rPr>
        <w:t>B2025-020</w:t>
      </w:r>
    </w:p>
    <w:p w:rsidR="001C10A9" w:rsidRDefault="00A1716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Fixed NULL reference error while </w:t>
      </w:r>
      <w:proofErr w:type="gramStart"/>
      <w:r>
        <w:rPr>
          <w:rFonts w:ascii="Arial" w:hAnsi="Arial" w:cs="Arial"/>
        </w:rPr>
        <w:t xml:space="preserve">running </w:t>
      </w:r>
      <w:r w:rsidRPr="00A1716C">
        <w:rPr>
          <w:rFonts w:ascii="Arial" w:hAnsi="Arial" w:cs="Arial"/>
        </w:rPr>
        <w:t xml:space="preserve"> the</w:t>
      </w:r>
      <w:proofErr w:type="gramEnd"/>
      <w:r w:rsidRPr="00A1716C">
        <w:rPr>
          <w:rFonts w:ascii="Arial" w:hAnsi="Arial" w:cs="Arial"/>
        </w:rPr>
        <w:t xml:space="preserve"> Refresh Transitions </w:t>
      </w:r>
      <w:r>
        <w:rPr>
          <w:rFonts w:ascii="Arial" w:hAnsi="Arial" w:cs="Arial"/>
        </w:rPr>
        <w:t>a</w:t>
      </w:r>
      <w:r w:rsidRPr="00A1716C">
        <w:rPr>
          <w:rFonts w:ascii="Arial" w:hAnsi="Arial" w:cs="Arial"/>
        </w:rPr>
        <w:t xml:space="preserve">dministrator </w:t>
      </w:r>
      <w:r>
        <w:rPr>
          <w:rFonts w:ascii="Arial" w:hAnsi="Arial" w:cs="Arial"/>
        </w:rPr>
        <w:t>t</w:t>
      </w:r>
      <w:r w:rsidRPr="00A1716C">
        <w:rPr>
          <w:rFonts w:ascii="Arial" w:hAnsi="Arial" w:cs="Arial"/>
        </w:rPr>
        <w:t>ool.</w:t>
      </w:r>
    </w:p>
    <w:bookmarkEnd w:id="2"/>
    <w:p w:rsidR="00A1716C" w:rsidRDefault="00A1716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check to ensure the number (</w:t>
      </w:r>
      <w:proofErr w:type="spellStart"/>
      <w:r>
        <w:rPr>
          <w:rFonts w:ascii="Arial" w:hAnsi="Arial" w:cs="Arial"/>
        </w:rPr>
        <w:t>TransType</w:t>
      </w:r>
      <w:proofErr w:type="spellEnd"/>
      <w:r>
        <w:rPr>
          <w:rFonts w:ascii="Arial" w:hAnsi="Arial" w:cs="Arial"/>
        </w:rPr>
        <w:t>) that we use to index into the list of Transition Types (</w:t>
      </w:r>
      <w:proofErr w:type="spellStart"/>
      <w:r w:rsidRPr="00A1716C">
        <w:rPr>
          <w:rFonts w:ascii="Arial" w:hAnsi="Arial" w:cs="Arial"/>
        </w:rPr>
        <w:t>TransTypeList</w:t>
      </w:r>
      <w:proofErr w:type="spellEnd"/>
      <w:r>
        <w:rPr>
          <w:rFonts w:ascii="Arial" w:hAnsi="Arial" w:cs="Arial"/>
        </w:rPr>
        <w:t>) is a valid index.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1716C">
        <w:rPr>
          <w:rFonts w:ascii="Arial" w:hAnsi="Arial" w:cs="Arial"/>
        </w:rPr>
        <w:t>Administrator Tools</w:t>
      </w:r>
    </w:p>
    <w:p w:rsidR="00A1716C" w:rsidRDefault="00A1716C" w:rsidP="00A1716C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Refresh Transitions will now check for transition types that are no longer available and convert the old transitions reference to text.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A1716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bug found internally and NOT reported by a customer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A1716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3A1B4D" w:rsidRDefault="00A1716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 the Refresh</w:t>
      </w:r>
      <w:r w:rsidR="00C04DA5">
        <w:rPr>
          <w:rFonts w:ascii="Arial" w:hAnsi="Arial" w:cs="Arial"/>
        </w:rPr>
        <w:t xml:space="preserve"> Transitions</w:t>
      </w:r>
      <w:r>
        <w:rPr>
          <w:rFonts w:ascii="Arial" w:hAnsi="Arial" w:cs="Arial"/>
        </w:rPr>
        <w:t xml:space="preserve"> Admin Tools</w:t>
      </w:r>
    </w:p>
    <w:p w:rsidR="00C04DA5" w:rsidRDefault="00C04DA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the Links tab and then Refresh </w:t>
      </w:r>
      <w:proofErr w:type="spellStart"/>
      <w:r>
        <w:rPr>
          <w:rFonts w:ascii="Arial" w:hAnsi="Arial" w:cs="Arial"/>
        </w:rPr>
        <w:t>Transitons</w:t>
      </w:r>
      <w:proofErr w:type="spellEnd"/>
    </w:p>
    <w:p w:rsidR="00C04DA5" w:rsidRDefault="00C04DA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>Select the first procedure in Unit 2 FSGs and run</w:t>
      </w:r>
    </w:p>
    <w:bookmarkEnd w:id="4"/>
    <w:p w:rsidR="00C04DA5" w:rsidRDefault="00C04DA5" w:rsidP="00C04DA5">
      <w:pPr>
        <w:autoSpaceDE w:val="0"/>
        <w:autoSpaceDN w:val="0"/>
        <w:jc w:val="both"/>
        <w:rPr>
          <w:rFonts w:ascii="Arial" w:hAnsi="Arial" w:cs="Arial"/>
        </w:rPr>
      </w:pPr>
    </w:p>
    <w:p w:rsidR="00C04DA5" w:rsidRPr="00C04DA5" w:rsidRDefault="00C04DA5" w:rsidP="00C04DA5">
      <w:pPr>
        <w:autoSpaceDE w:val="0"/>
        <w:autoSpaceDN w:val="0"/>
        <w:jc w:val="center"/>
        <w:rPr>
          <w:rFonts w:ascii="Arial" w:hAnsi="Arial" w:cs="Arial"/>
        </w:rPr>
      </w:pPr>
      <w:r w:rsidRPr="00C04DA5">
        <w:rPr>
          <w:rFonts w:ascii="Arial" w:hAnsi="Arial" w:cs="Arial"/>
        </w:rPr>
        <w:drawing>
          <wp:inline distT="0" distB="0" distL="0" distR="0" wp14:anchorId="4D5DAC4C" wp14:editId="2DE17342">
            <wp:extent cx="3200400" cy="3368399"/>
            <wp:effectExtent l="133350" t="114300" r="133350" b="156210"/>
            <wp:docPr id="1161297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2971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2746" cy="33708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C04DA5" w:rsidRDefault="00C04DA5" w:rsidP="00C04DA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tools runs without generating a NULL Reference error.</w:t>
      </w:r>
    </w:p>
    <w:p w:rsidR="00C04DA5" w:rsidRDefault="00C04DA5" w:rsidP="00C04DA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Open that procedure to step 1 of the procedure steps and verify Annotations were created stating the transitions were converted to text.</w:t>
      </w:r>
    </w:p>
    <w:p w:rsidR="00C04DA5" w:rsidRDefault="00C04DA5" w:rsidP="00C04DA5">
      <w:pPr>
        <w:autoSpaceDE w:val="0"/>
        <w:autoSpaceDN w:val="0"/>
        <w:jc w:val="both"/>
        <w:rPr>
          <w:rFonts w:ascii="Arial" w:hAnsi="Arial" w:cs="Arial"/>
        </w:rPr>
      </w:pPr>
    </w:p>
    <w:p w:rsidR="00C04DA5" w:rsidRPr="00C04DA5" w:rsidRDefault="00C04DA5" w:rsidP="00C04DA5">
      <w:pPr>
        <w:autoSpaceDE w:val="0"/>
        <w:autoSpaceDN w:val="0"/>
        <w:jc w:val="center"/>
        <w:rPr>
          <w:rFonts w:ascii="Arial" w:hAnsi="Arial" w:cs="Arial"/>
        </w:rPr>
      </w:pPr>
      <w:r w:rsidRPr="00C04DA5">
        <w:rPr>
          <w:rFonts w:ascii="Arial" w:hAnsi="Arial" w:cs="Arial"/>
        </w:rPr>
        <w:drawing>
          <wp:inline distT="0" distB="0" distL="0" distR="0" wp14:anchorId="60630ACA" wp14:editId="0C192C87">
            <wp:extent cx="4029075" cy="2137335"/>
            <wp:effectExtent l="152400" t="114300" r="142875" b="149225"/>
            <wp:docPr id="2044767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76796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7775" cy="2141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A6278" w:rsidRPr="00C04DA5" w:rsidRDefault="009A6278" w:rsidP="00C04DA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C04DA5" w:rsidRDefault="00C04DA5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D5E7818"/>
    <w:multiLevelType w:val="hybridMultilevel"/>
    <w:tmpl w:val="E2C405D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48C6277A"/>
    <w:multiLevelType w:val="hybridMultilevel"/>
    <w:tmpl w:val="6F4E8AC6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2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4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3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5"/>
  </w:num>
  <w:num w:numId="24" w16cid:durableId="1955668316">
    <w:abstractNumId w:val="10"/>
  </w:num>
  <w:num w:numId="25" w16cid:durableId="758522015">
    <w:abstractNumId w:val="18"/>
  </w:num>
  <w:num w:numId="26" w16cid:durableId="8560442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1716C"/>
    <w:rsid w:val="00A80E10"/>
    <w:rsid w:val="00A9204E"/>
    <w:rsid w:val="00AF6840"/>
    <w:rsid w:val="00BB28FE"/>
    <w:rsid w:val="00BB7401"/>
    <w:rsid w:val="00C04DA5"/>
    <w:rsid w:val="00C46379"/>
    <w:rsid w:val="00C82CB3"/>
    <w:rsid w:val="00D05B6B"/>
    <w:rsid w:val="00D90415"/>
    <w:rsid w:val="00DC65E7"/>
    <w:rsid w:val="00F4353B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5B12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121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2025-02-26T16:08:00Z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