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52643D4F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B22AEC">
        <w:rPr>
          <w:rFonts w:ascii="Arial" w:hAnsi="Arial" w:cs="Arial"/>
          <w:b/>
          <w:bCs/>
          <w:sz w:val="24"/>
          <w:szCs w:val="24"/>
        </w:rPr>
        <w:t>1</w:t>
      </w:r>
      <w:r w:rsidR="00E56B68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C32DCA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06554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F33B48E" w14:textId="191699B7" w:rsidR="00CA7F57" w:rsidRDefault="00E56B68" w:rsidP="00B06554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E56B68">
        <w:rPr>
          <w:rFonts w:ascii="Arial" w:hAnsi="Arial" w:cs="Arial"/>
        </w:rPr>
        <w:t>C2024-028</w:t>
      </w:r>
      <w:r>
        <w:rPr>
          <w:rFonts w:ascii="Arial" w:hAnsi="Arial" w:cs="Arial"/>
        </w:rPr>
        <w:t xml:space="preserve"> Add an enhancement to Admin Tools -&gt; Refresh Transitions</w:t>
      </w:r>
      <w:r w:rsidR="00A618C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Transitions with bad links that cannot be auto-fixed, will now add an annotation of “</w:t>
      </w:r>
      <w:r w:rsidRPr="00E56B68">
        <w:rPr>
          <w:rFonts w:ascii="Arial" w:hAnsi="Arial" w:cs="Arial"/>
        </w:rPr>
        <w:t>Bad Transition Link</w:t>
      </w:r>
      <w:r>
        <w:rPr>
          <w:rFonts w:ascii="Arial" w:hAnsi="Arial" w:cs="Arial"/>
        </w:rPr>
        <w:t>” (which can then be searched for and manually resolved.)</w:t>
      </w:r>
    </w:p>
    <w:p w14:paraId="3CD6B1D9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6021C522" w:rsidR="001A357C" w:rsidRDefault="00CC7EFA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E56B68">
        <w:rPr>
          <w:rFonts w:ascii="Arial" w:hAnsi="Arial" w:cs="Arial"/>
        </w:rPr>
        <w:t>Enhancement added for Admin Tools -&gt; Refresh Transitions</w:t>
      </w:r>
      <w:r w:rsidR="00A618C7">
        <w:rPr>
          <w:rFonts w:ascii="Arial" w:hAnsi="Arial" w:cs="Arial"/>
        </w:rPr>
        <w:t>.</w:t>
      </w:r>
      <w:r w:rsidR="00E56B68">
        <w:rPr>
          <w:rFonts w:ascii="Arial" w:hAnsi="Arial" w:cs="Arial"/>
        </w:rPr>
        <w:t xml:space="preserve"> Transitions with bad links that cannot be auto-fixed, will now add an annotation of “</w:t>
      </w:r>
      <w:r w:rsidR="00E56B68" w:rsidRPr="00E56B68">
        <w:rPr>
          <w:rFonts w:ascii="Arial" w:hAnsi="Arial" w:cs="Arial"/>
        </w:rPr>
        <w:t>Bad Transition Link</w:t>
      </w:r>
      <w:r w:rsidR="00E56B68">
        <w:rPr>
          <w:rFonts w:ascii="Arial" w:hAnsi="Arial" w:cs="Arial"/>
        </w:rPr>
        <w:t>” (which can then be searched for and manually resolved.)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DE856D0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240C848C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B06554">
        <w:rPr>
          <w:rFonts w:ascii="Arial" w:hAnsi="Arial" w:cs="Arial"/>
        </w:rPr>
        <w:t xml:space="preserve">Any Plant with </w:t>
      </w:r>
      <w:r w:rsidR="00E56B68">
        <w:rPr>
          <w:rFonts w:ascii="Arial" w:hAnsi="Arial" w:cs="Arial"/>
        </w:rPr>
        <w:t xml:space="preserve">bad transitions (for example my current Braidwood shows </w:t>
      </w:r>
      <w:r w:rsidR="00D028F7">
        <w:rPr>
          <w:rFonts w:ascii="Arial" w:hAnsi="Arial" w:cs="Arial"/>
        </w:rPr>
        <w:t>7</w:t>
      </w:r>
      <w:r w:rsidR="00E56B68">
        <w:rPr>
          <w:rFonts w:ascii="Arial" w:hAnsi="Arial" w:cs="Arial"/>
        </w:rPr>
        <w:t xml:space="preserve"> items)</w:t>
      </w:r>
    </w:p>
    <w:p w14:paraId="1F90BAC2" w14:textId="08875BDB" w:rsidR="00E56B68" w:rsidRDefault="00E56B68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Can be found by the following SQL query:</w:t>
      </w:r>
    </w:p>
    <w:p w14:paraId="19607956" w14:textId="77777777" w:rsidR="00E56B68" w:rsidRPr="00E56B68" w:rsidRDefault="00E56B68" w:rsidP="00E56B68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 w:rsidRPr="00E56B68">
        <w:rPr>
          <w:rFonts w:ascii="Consolas" w:hAnsi="Consolas" w:cs="Consolas"/>
          <w:color w:val="0000FF"/>
          <w:sz w:val="19"/>
          <w:szCs w:val="19"/>
        </w:rPr>
        <w:t>select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E56B68">
        <w:rPr>
          <w:rFonts w:ascii="Consolas" w:hAnsi="Consolas" w:cs="Consolas"/>
          <w:color w:val="808080"/>
          <w:sz w:val="19"/>
          <w:szCs w:val="19"/>
        </w:rPr>
        <w:t>*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E56B68">
        <w:rPr>
          <w:rFonts w:ascii="Consolas" w:hAnsi="Consolas" w:cs="Consolas"/>
          <w:color w:val="0000FF"/>
          <w:sz w:val="19"/>
          <w:szCs w:val="19"/>
        </w:rPr>
        <w:t>from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Contents </w:t>
      </w:r>
      <w:r w:rsidRPr="00E56B68">
        <w:rPr>
          <w:rFonts w:ascii="Consolas" w:hAnsi="Consolas" w:cs="Consolas"/>
          <w:color w:val="808080"/>
          <w:sz w:val="19"/>
          <w:szCs w:val="19"/>
        </w:rPr>
        <w:t>inner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E56B68">
        <w:rPr>
          <w:rFonts w:ascii="Consolas" w:hAnsi="Consolas" w:cs="Consolas"/>
          <w:color w:val="808080"/>
          <w:sz w:val="19"/>
          <w:szCs w:val="19"/>
        </w:rPr>
        <w:t>join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Items </w:t>
      </w:r>
      <w:r w:rsidRPr="00E56B68">
        <w:rPr>
          <w:rFonts w:ascii="Consolas" w:hAnsi="Consolas" w:cs="Consolas"/>
          <w:color w:val="0000FF"/>
          <w:sz w:val="19"/>
          <w:szCs w:val="19"/>
        </w:rPr>
        <w:t>on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E56B68">
        <w:rPr>
          <w:rFonts w:ascii="Consolas" w:hAnsi="Consolas" w:cs="Consolas"/>
          <w:color w:val="000000"/>
          <w:sz w:val="19"/>
          <w:szCs w:val="19"/>
        </w:rPr>
        <w:t>Items</w:t>
      </w:r>
      <w:r w:rsidRPr="00E56B68">
        <w:rPr>
          <w:rFonts w:ascii="Consolas" w:hAnsi="Consolas" w:cs="Consolas"/>
          <w:color w:val="808080"/>
          <w:sz w:val="19"/>
          <w:szCs w:val="19"/>
        </w:rPr>
        <w:t>.</w:t>
      </w:r>
      <w:r w:rsidRPr="00E56B68">
        <w:rPr>
          <w:rFonts w:ascii="Consolas" w:hAnsi="Consolas" w:cs="Consolas"/>
          <w:color w:val="000000"/>
          <w:sz w:val="19"/>
          <w:szCs w:val="19"/>
        </w:rPr>
        <w:t>ContentID</w:t>
      </w:r>
      <w:proofErr w:type="spellEnd"/>
      <w:r w:rsidRPr="00E56B6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E56B68">
        <w:rPr>
          <w:rFonts w:ascii="Consolas" w:hAnsi="Consolas" w:cs="Consolas"/>
          <w:color w:val="808080"/>
          <w:sz w:val="19"/>
          <w:szCs w:val="19"/>
        </w:rPr>
        <w:t>=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E56B68">
        <w:rPr>
          <w:rFonts w:ascii="Consolas" w:hAnsi="Consolas" w:cs="Consolas"/>
          <w:color w:val="000000"/>
          <w:sz w:val="19"/>
          <w:szCs w:val="19"/>
        </w:rPr>
        <w:t>Contents</w:t>
      </w:r>
      <w:r w:rsidRPr="00E56B68">
        <w:rPr>
          <w:rFonts w:ascii="Consolas" w:hAnsi="Consolas" w:cs="Consolas"/>
          <w:color w:val="808080"/>
          <w:sz w:val="19"/>
          <w:szCs w:val="19"/>
        </w:rPr>
        <w:t>.</w:t>
      </w:r>
      <w:r w:rsidRPr="00E56B68">
        <w:rPr>
          <w:rFonts w:ascii="Consolas" w:hAnsi="Consolas" w:cs="Consolas"/>
          <w:color w:val="000000"/>
          <w:sz w:val="19"/>
          <w:szCs w:val="19"/>
        </w:rPr>
        <w:t>ContentID</w:t>
      </w:r>
      <w:proofErr w:type="spellEnd"/>
    </w:p>
    <w:p w14:paraId="40C27AD7" w14:textId="251B90F7" w:rsidR="00E56B68" w:rsidRDefault="00E56B68" w:rsidP="00E56B68">
      <w:pPr>
        <w:pStyle w:val="ListParagraph"/>
        <w:autoSpaceDE w:val="0"/>
        <w:autoSpaceDN w:val="0"/>
        <w:jc w:val="both"/>
        <w:rPr>
          <w:rFonts w:ascii="Consolas" w:hAnsi="Consolas" w:cs="Consolas"/>
          <w:color w:val="FF0000"/>
          <w:sz w:val="19"/>
          <w:szCs w:val="19"/>
        </w:rPr>
      </w:pPr>
      <w:r w:rsidRPr="00E56B68">
        <w:rPr>
          <w:rFonts w:ascii="Consolas" w:hAnsi="Consolas" w:cs="Consolas"/>
          <w:color w:val="0000FF"/>
          <w:sz w:val="19"/>
          <w:szCs w:val="19"/>
        </w:rPr>
        <w:t>where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E56B68">
        <w:rPr>
          <w:rFonts w:ascii="Consolas" w:hAnsi="Consolas" w:cs="Consolas"/>
          <w:color w:val="0000FF"/>
          <w:sz w:val="19"/>
          <w:szCs w:val="19"/>
        </w:rPr>
        <w:t>Text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E56B68">
        <w:rPr>
          <w:rFonts w:ascii="Consolas" w:hAnsi="Consolas" w:cs="Consolas"/>
          <w:color w:val="808080"/>
          <w:sz w:val="19"/>
          <w:szCs w:val="19"/>
        </w:rPr>
        <w:t>like</w:t>
      </w:r>
      <w:r w:rsidRPr="00E56B68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E56B68">
        <w:rPr>
          <w:rFonts w:ascii="Consolas" w:hAnsi="Consolas" w:cs="Consolas"/>
          <w:color w:val="FF0000"/>
          <w:sz w:val="19"/>
          <w:szCs w:val="19"/>
        </w:rPr>
        <w:t>'%&lt;CTID=-%'</w:t>
      </w:r>
    </w:p>
    <w:p w14:paraId="198C85CC" w14:textId="5FE811F6" w:rsidR="00E56B68" w:rsidRDefault="00E56B68" w:rsidP="00E56B6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E56B68">
        <w:rPr>
          <w:rFonts w:ascii="Arial" w:hAnsi="Arial" w:cs="Arial"/>
        </w:rPr>
        <w:t>Running the “Admin Tools -&gt; Refresh Transitions” should create annotations of “Bad Transition Link” (which can then be searched for and manually resolved.</w:t>
      </w:r>
      <w:r>
        <w:rPr>
          <w:rFonts w:ascii="Arial" w:hAnsi="Arial" w:cs="Arial"/>
        </w:rPr>
        <w:t>)</w:t>
      </w:r>
    </w:p>
    <w:p w14:paraId="33323BD3" w14:textId="72E99113" w:rsidR="00E56B68" w:rsidRPr="00E56B68" w:rsidRDefault="00E56B68" w:rsidP="00E56B68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21F9EDA" wp14:editId="47CF4A2B">
            <wp:extent cx="1809750" cy="1800445"/>
            <wp:effectExtent l="0" t="0" r="0" b="9525"/>
            <wp:docPr id="8852788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256" cy="180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4803" w:rsidRPr="00C54803">
        <w:rPr>
          <w:noProof/>
        </w:rPr>
        <w:t xml:space="preserve"> </w:t>
      </w:r>
      <w:r w:rsidR="00C54803" w:rsidRPr="00C54803">
        <w:rPr>
          <w:rFonts w:ascii="Arial" w:hAnsi="Arial" w:cs="Arial"/>
          <w:noProof/>
        </w:rPr>
        <w:drawing>
          <wp:inline distT="0" distB="0" distL="0" distR="0" wp14:anchorId="46FA9C41" wp14:editId="19D4488A">
            <wp:extent cx="2362200" cy="1545246"/>
            <wp:effectExtent l="0" t="0" r="0" b="0"/>
            <wp:docPr id="978672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67252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9620" cy="155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45E0F" w14:textId="77777777" w:rsidR="00E56B68" w:rsidRPr="00E56B68" w:rsidRDefault="00E56B68" w:rsidP="00E56B68">
      <w:pPr>
        <w:pStyle w:val="ListParagraph"/>
        <w:autoSpaceDE w:val="0"/>
        <w:autoSpaceDN w:val="0"/>
        <w:rPr>
          <w:rFonts w:ascii="Arial" w:hAnsi="Arial" w:cs="Arial"/>
        </w:rPr>
      </w:pPr>
    </w:p>
    <w:p w14:paraId="07E7EFA4" w14:textId="148E29D9" w:rsidR="00CA7F57" w:rsidRDefault="00C54803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Searching by Annotation Type for Bad Transition Link should then produce the annotations</w:t>
      </w:r>
    </w:p>
    <w:p w14:paraId="0BF1DFA8" w14:textId="793FDF83" w:rsidR="00E87DB8" w:rsidRPr="00E87DB8" w:rsidRDefault="00C117A3" w:rsidP="00E87DB8">
      <w:pPr>
        <w:autoSpaceDE w:val="0"/>
        <w:autoSpaceDN w:val="0"/>
        <w:jc w:val="both"/>
        <w:rPr>
          <w:rFonts w:ascii="Arial" w:hAnsi="Arial" w:cs="Arial"/>
        </w:rPr>
      </w:pPr>
      <w:r w:rsidRPr="00C117A3">
        <w:rPr>
          <w:rFonts w:ascii="Arial" w:hAnsi="Arial" w:cs="Arial"/>
          <w:noProof/>
        </w:rPr>
        <w:drawing>
          <wp:inline distT="0" distB="0" distL="0" distR="0" wp14:anchorId="226E9CDA" wp14:editId="24A5A017">
            <wp:extent cx="1552575" cy="2331013"/>
            <wp:effectExtent l="0" t="0" r="0" b="0"/>
            <wp:docPr id="16852170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21706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58071" cy="233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D96D5" w14:textId="2CE836C9" w:rsidR="00E87DB8" w:rsidRDefault="00E87DB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1F7725"/>
    <w:rsid w:val="002157F6"/>
    <w:rsid w:val="0025617B"/>
    <w:rsid w:val="00264392"/>
    <w:rsid w:val="002714FF"/>
    <w:rsid w:val="002733EA"/>
    <w:rsid w:val="002E3069"/>
    <w:rsid w:val="002E609E"/>
    <w:rsid w:val="002F221E"/>
    <w:rsid w:val="00302BF3"/>
    <w:rsid w:val="00315EEE"/>
    <w:rsid w:val="0032284E"/>
    <w:rsid w:val="0035463A"/>
    <w:rsid w:val="00363A47"/>
    <w:rsid w:val="003650A7"/>
    <w:rsid w:val="003870C8"/>
    <w:rsid w:val="003A1B4D"/>
    <w:rsid w:val="003B17D1"/>
    <w:rsid w:val="003D3573"/>
    <w:rsid w:val="00451B79"/>
    <w:rsid w:val="00461270"/>
    <w:rsid w:val="004A2403"/>
    <w:rsid w:val="004F43F9"/>
    <w:rsid w:val="005116CC"/>
    <w:rsid w:val="005819AF"/>
    <w:rsid w:val="00586A2D"/>
    <w:rsid w:val="00593C91"/>
    <w:rsid w:val="00595DF9"/>
    <w:rsid w:val="005A16ED"/>
    <w:rsid w:val="005D6AC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6E6BBC"/>
    <w:rsid w:val="00724754"/>
    <w:rsid w:val="00735BEB"/>
    <w:rsid w:val="0075039A"/>
    <w:rsid w:val="00756E86"/>
    <w:rsid w:val="007A6D95"/>
    <w:rsid w:val="007A72E2"/>
    <w:rsid w:val="007B4501"/>
    <w:rsid w:val="007C4EC1"/>
    <w:rsid w:val="007D7416"/>
    <w:rsid w:val="007E68D9"/>
    <w:rsid w:val="0080346B"/>
    <w:rsid w:val="00813C7A"/>
    <w:rsid w:val="0083569A"/>
    <w:rsid w:val="00874618"/>
    <w:rsid w:val="008841C6"/>
    <w:rsid w:val="008B21F6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57E44"/>
    <w:rsid w:val="00A618C7"/>
    <w:rsid w:val="00A714E7"/>
    <w:rsid w:val="00A80E10"/>
    <w:rsid w:val="00A9204E"/>
    <w:rsid w:val="00AF6840"/>
    <w:rsid w:val="00B06554"/>
    <w:rsid w:val="00B06CEF"/>
    <w:rsid w:val="00B22AEC"/>
    <w:rsid w:val="00BA7765"/>
    <w:rsid w:val="00BB28FE"/>
    <w:rsid w:val="00BC7C92"/>
    <w:rsid w:val="00C117A3"/>
    <w:rsid w:val="00C41A6F"/>
    <w:rsid w:val="00C44598"/>
    <w:rsid w:val="00C46379"/>
    <w:rsid w:val="00C54803"/>
    <w:rsid w:val="00C57AD3"/>
    <w:rsid w:val="00C61C30"/>
    <w:rsid w:val="00C966AC"/>
    <w:rsid w:val="00CA7F57"/>
    <w:rsid w:val="00CC7776"/>
    <w:rsid w:val="00CC7EFA"/>
    <w:rsid w:val="00CF4363"/>
    <w:rsid w:val="00D028F7"/>
    <w:rsid w:val="00D05B6B"/>
    <w:rsid w:val="00D340A0"/>
    <w:rsid w:val="00D650D3"/>
    <w:rsid w:val="00D6617E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47BEA"/>
    <w:rsid w:val="00E562E1"/>
    <w:rsid w:val="00E56B68"/>
    <w:rsid w:val="00E863B9"/>
    <w:rsid w:val="00E87DB8"/>
    <w:rsid w:val="00EA0E00"/>
    <w:rsid w:val="00EB32D4"/>
    <w:rsid w:val="00ED2EC4"/>
    <w:rsid w:val="00EE1B6A"/>
    <w:rsid w:val="00F017DC"/>
    <w:rsid w:val="00F254A0"/>
    <w:rsid w:val="00F4004A"/>
    <w:rsid w:val="00F64EA8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872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91</cp:revision>
  <dcterms:created xsi:type="dcterms:W3CDTF">2024-05-24T18:18:00Z</dcterms:created>
  <dcterms:modified xsi:type="dcterms:W3CDTF">2024-11-15T12:58:00Z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