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7B523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22,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B523C">
        <w:rPr>
          <w:rFonts w:ascii="Arial" w:hAnsi="Arial" w:cs="Arial"/>
          <w:b/>
          <w:bCs/>
          <w:sz w:val="24"/>
          <w:szCs w:val="24"/>
        </w:rPr>
        <w:t>Braidwood, Byron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7B523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B2023-029</w:t>
      </w:r>
    </w:p>
    <w:p w:rsidR="001C10A9" w:rsidRDefault="007B523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format flag to Continuous Action Note and Continuous Action Caution so that the check box to include on the generated Continuous Action Summary is automatically checked.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7B523C" w:rsidRDefault="007B523C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</w:p>
    <w:p w:rsidR="003A1B4D" w:rsidRDefault="007B523C" w:rsidP="007B523C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7B523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Braidwood and Bryon</w:t>
      </w:r>
      <w:r w:rsidR="00B14473">
        <w:rPr>
          <w:rFonts w:ascii="Arial" w:hAnsi="Arial" w:cs="Arial"/>
        </w:rPr>
        <w:t xml:space="preserve"> – found during Volian internal testing</w:t>
      </w:r>
    </w:p>
    <w:p w:rsidR="001C10A9" w:rsidRDefault="007B523C" w:rsidP="003A1B4D">
      <w:pPr>
        <w:autoSpaceDE w:val="0"/>
        <w:autoSpaceDN w:val="0"/>
        <w:ind w:left="360"/>
        <w:rPr>
          <w:rFonts w:ascii="Arial" w:hAnsi="Arial" w:cs="Arial"/>
        </w:rPr>
      </w:pPr>
      <w:proofErr w:type="spellStart"/>
      <w:r w:rsidRPr="007B523C">
        <w:rPr>
          <w:rFonts w:ascii="Arial" w:hAnsi="Arial" w:cs="Arial"/>
        </w:rPr>
        <w:t>Byr-Bwd</w:t>
      </w:r>
      <w:proofErr w:type="spellEnd"/>
      <w:r w:rsidRPr="007B523C">
        <w:rPr>
          <w:rFonts w:ascii="Arial" w:hAnsi="Arial" w:cs="Arial"/>
        </w:rPr>
        <w:t xml:space="preserve"> Nuclear EOP SAMG </w:t>
      </w:r>
      <w:r>
        <w:rPr>
          <w:rFonts w:ascii="Arial" w:hAnsi="Arial" w:cs="Arial"/>
        </w:rPr>
        <w:t>formats</w:t>
      </w:r>
    </w:p>
    <w:p w:rsidR="007B523C" w:rsidRPr="00B4143A" w:rsidRDefault="007B523C" w:rsidP="007B523C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When the Continuous Note or Continuous Caution types are used, PROMS will</w:t>
      </w:r>
      <w:r w:rsidR="00B14473">
        <w:rPr>
          <w:rFonts w:ascii="Arial" w:hAnsi="Arial" w:cs="Arial"/>
        </w:rPr>
        <w:t xml:space="preserve"> now</w:t>
      </w:r>
      <w:r>
        <w:rPr>
          <w:rFonts w:ascii="Arial" w:hAnsi="Arial" w:cs="Arial"/>
        </w:rPr>
        <w:t xml:space="preserve"> automatically check the box to Include on the Continuous Action Summary, on the Step Properties panel.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7B523C" w:rsidRPr="001C10A9" w:rsidRDefault="007B523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Braidwood data</w:t>
      </w:r>
    </w:p>
    <w:p w:rsidR="003A1B4D" w:rsidRDefault="007B523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7B523C" w:rsidRDefault="0029555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 step 19 in procedure EP-0 in the Rev 4 – Draft EOP Master Procedures set</w:t>
      </w:r>
    </w:p>
    <w:p w:rsidR="00295555" w:rsidRDefault="0029555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first Note to a Continuous Note (move off to make sure it’s saved)</w:t>
      </w:r>
    </w:p>
    <w:p w:rsidR="00295555" w:rsidRDefault="0029555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Step Properties panel to the Tags tab</w:t>
      </w:r>
    </w:p>
    <w:p w:rsidR="00295555" w:rsidRDefault="0029555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back onto the first note.</w:t>
      </w:r>
    </w:p>
    <w:p w:rsidR="00295555" w:rsidRDefault="0029555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Include on Continuous Action Summary is checked.</w:t>
      </w:r>
    </w:p>
    <w:p w:rsidR="00295555" w:rsidRDefault="00295555" w:rsidP="0029555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295555" w:rsidRDefault="00295555" w:rsidP="0029555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295555">
        <w:rPr>
          <w:rFonts w:ascii="Arial" w:hAnsi="Arial" w:cs="Arial"/>
        </w:rPr>
        <w:drawing>
          <wp:inline distT="0" distB="0" distL="0" distR="0" wp14:anchorId="02F13791" wp14:editId="7519F5EA">
            <wp:extent cx="5016821" cy="1012190"/>
            <wp:effectExtent l="0" t="0" r="0" b="0"/>
            <wp:docPr id="15852191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21919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4213" cy="101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555" w:rsidRDefault="00295555" w:rsidP="0029555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295555" w:rsidRDefault="0029555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Generate a Continuous Action Summary for unit 1 and verify the note text is included (the Note tab is not </w:t>
      </w:r>
      <w:proofErr w:type="gramStart"/>
      <w:r>
        <w:rPr>
          <w:rFonts w:ascii="Arial" w:hAnsi="Arial" w:cs="Arial"/>
        </w:rPr>
        <w:t>include</w:t>
      </w:r>
      <w:proofErr w:type="gramEnd"/>
      <w:r>
        <w:rPr>
          <w:rFonts w:ascii="Arial" w:hAnsi="Arial" w:cs="Arial"/>
        </w:rPr>
        <w:t xml:space="preserve"> on the summary)</w:t>
      </w:r>
    </w:p>
    <w:bookmarkEnd w:id="3"/>
    <w:p w:rsidR="00E00D6B" w:rsidRDefault="00E00D6B" w:rsidP="00E00D6B">
      <w:pPr>
        <w:autoSpaceDE w:val="0"/>
        <w:autoSpaceDN w:val="0"/>
        <w:jc w:val="both"/>
        <w:rPr>
          <w:rFonts w:ascii="Arial" w:hAnsi="Arial" w:cs="Arial"/>
        </w:rPr>
      </w:pPr>
    </w:p>
    <w:p w:rsidR="00E00D6B" w:rsidRDefault="00E00D6B" w:rsidP="00E00D6B">
      <w:pPr>
        <w:autoSpaceDE w:val="0"/>
        <w:autoSpaceDN w:val="0"/>
        <w:jc w:val="both"/>
        <w:rPr>
          <w:rFonts w:ascii="Arial" w:hAnsi="Arial" w:cs="Arial"/>
        </w:rPr>
      </w:pPr>
      <w:r w:rsidRPr="00E00D6B">
        <w:rPr>
          <w:rFonts w:ascii="Arial" w:hAnsi="Arial" w:cs="Arial"/>
        </w:rPr>
        <w:drawing>
          <wp:inline distT="0" distB="0" distL="0" distR="0" wp14:anchorId="304786BB" wp14:editId="4C3E8EEE">
            <wp:extent cx="3286125" cy="1594662"/>
            <wp:effectExtent l="0" t="0" r="0" b="5715"/>
            <wp:docPr id="19846312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6312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5321" cy="160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D6B" w:rsidRDefault="00E00D6B" w:rsidP="00E00D6B">
      <w:pPr>
        <w:autoSpaceDE w:val="0"/>
        <w:autoSpaceDN w:val="0"/>
        <w:jc w:val="both"/>
        <w:rPr>
          <w:rFonts w:ascii="Arial" w:hAnsi="Arial" w:cs="Arial"/>
        </w:rPr>
      </w:pPr>
    </w:p>
    <w:p w:rsidR="00E00D6B" w:rsidRPr="00E00D6B" w:rsidRDefault="00E00D6B" w:rsidP="00E00D6B">
      <w:pPr>
        <w:autoSpaceDE w:val="0"/>
        <w:autoSpaceDN w:val="0"/>
        <w:jc w:val="both"/>
        <w:rPr>
          <w:rFonts w:ascii="Arial" w:hAnsi="Arial" w:cs="Arial"/>
        </w:rPr>
      </w:pPr>
    </w:p>
    <w:p w:rsidR="00E00D6B" w:rsidRDefault="00E00D6B" w:rsidP="00E00D6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Edit </w:t>
      </w:r>
      <w:r w:rsidR="00DE1F7F">
        <w:rPr>
          <w:rFonts w:ascii="Arial" w:hAnsi="Arial" w:cs="Arial"/>
        </w:rPr>
        <w:t xml:space="preserve">step 13 </w:t>
      </w:r>
      <w:r>
        <w:rPr>
          <w:rFonts w:ascii="Arial" w:hAnsi="Arial" w:cs="Arial"/>
        </w:rPr>
        <w:t>SAMG SAG-1 in the Upgraded SAMG</w:t>
      </w:r>
      <w:r w:rsidR="00DE1F7F">
        <w:rPr>
          <w:rFonts w:ascii="Arial" w:hAnsi="Arial" w:cs="Arial"/>
        </w:rPr>
        <w:t>s procedure set</w:t>
      </w:r>
    </w:p>
    <w:p w:rsidR="00DE1F7F" w:rsidRDefault="00DE1F7F" w:rsidP="00E00D6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caution to a Continuous Caution</w:t>
      </w:r>
    </w:p>
    <w:p w:rsidR="00DE1F7F" w:rsidRDefault="00DE1F7F" w:rsidP="00E00D6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Move off, then back on and verify the Include on Continuous Action Summary checkbox is check.</w:t>
      </w:r>
    </w:p>
    <w:p w:rsidR="00DE1F7F" w:rsidRDefault="00DE1F7F" w:rsidP="00E00D6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Generate a Continuous Action Summary and verify the caution text is included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2CEA0F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95555"/>
    <w:rsid w:val="00315EEE"/>
    <w:rsid w:val="003A1B4D"/>
    <w:rsid w:val="004F43F9"/>
    <w:rsid w:val="005819AF"/>
    <w:rsid w:val="00645252"/>
    <w:rsid w:val="006C7BAB"/>
    <w:rsid w:val="006D3D74"/>
    <w:rsid w:val="007A72E2"/>
    <w:rsid w:val="007B523C"/>
    <w:rsid w:val="0083569A"/>
    <w:rsid w:val="009A6278"/>
    <w:rsid w:val="009D476B"/>
    <w:rsid w:val="00A151F9"/>
    <w:rsid w:val="00A80E10"/>
    <w:rsid w:val="00A9204E"/>
    <w:rsid w:val="00AF6840"/>
    <w:rsid w:val="00B14473"/>
    <w:rsid w:val="00BB28FE"/>
    <w:rsid w:val="00C46379"/>
    <w:rsid w:val="00C81AD6"/>
    <w:rsid w:val="00D05B6B"/>
    <w:rsid w:val="00D90415"/>
    <w:rsid w:val="00DC65E7"/>
    <w:rsid w:val="00DE1F7F"/>
    <w:rsid w:val="00E00D6B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A661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2024-11-22T19:54:00Z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