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33E31341" w:rsidR="003A1B4D" w:rsidRDefault="004D1CD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5F440C">
        <w:rPr>
          <w:rFonts w:ascii="Arial" w:hAnsi="Arial" w:cs="Arial"/>
          <w:b/>
          <w:bCs/>
          <w:sz w:val="24"/>
          <w:szCs w:val="24"/>
        </w:rPr>
        <w:t>8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75D2D52" w14:textId="3E1DE677" w:rsidR="007563B1" w:rsidRPr="007563B1" w:rsidRDefault="00B40163" w:rsidP="007563B1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B40163">
        <w:rPr>
          <w:rFonts w:ascii="Arial" w:hAnsi="Arial" w:cs="Arial"/>
        </w:rPr>
        <w:t>C2025-02</w:t>
      </w:r>
      <w:r w:rsidR="004D1CD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Pr="00B40163">
        <w:rPr>
          <w:rFonts w:ascii="Arial" w:hAnsi="Arial" w:cs="Arial"/>
        </w:rPr>
        <w:t xml:space="preserve">Electronic Procedures - </w:t>
      </w:r>
      <w:r w:rsidR="004D1CD8" w:rsidRPr="004D1CD8">
        <w:rPr>
          <w:rFonts w:ascii="Arial" w:hAnsi="Arial" w:cs="Arial"/>
        </w:rPr>
        <w:t>PROMS XML output</w:t>
      </w:r>
      <w:r w:rsidR="004D1C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(Phase </w:t>
      </w:r>
      <w:r w:rsidR="004D1CD8">
        <w:rPr>
          <w:rFonts w:ascii="Arial" w:hAnsi="Arial" w:cs="Arial"/>
        </w:rPr>
        <w:t>2</w:t>
      </w:r>
      <w:r>
        <w:rPr>
          <w:rFonts w:ascii="Arial" w:hAnsi="Arial" w:cs="Arial"/>
        </w:rPr>
        <w:t>)</w:t>
      </w:r>
    </w:p>
    <w:p w14:paraId="578F6D20" w14:textId="77777777" w:rsidR="004D1CD8" w:rsidRPr="004D1CD8" w:rsidRDefault="004D1CD8" w:rsidP="004D1CD8">
      <w:pPr>
        <w:autoSpaceDE w:val="0"/>
        <w:autoSpaceDN w:val="0"/>
        <w:rPr>
          <w:rFonts w:ascii="Arial" w:hAnsi="Arial" w:cs="Arial"/>
        </w:rPr>
      </w:pPr>
    </w:p>
    <w:p w14:paraId="10D0AA92" w14:textId="2926ADF7" w:rsidR="004D1CD8" w:rsidRDefault="004D1CD8" w:rsidP="004D1CD8">
      <w:pPr>
        <w:autoSpaceDE w:val="0"/>
        <w:autoSpaceDN w:val="0"/>
        <w:rPr>
          <w:rFonts w:ascii="Arial" w:hAnsi="Arial" w:cs="Arial"/>
        </w:rPr>
      </w:pPr>
      <w:r w:rsidRPr="004D1CD8">
        <w:rPr>
          <w:rFonts w:ascii="Arial" w:hAnsi="Arial" w:cs="Arial"/>
        </w:rPr>
        <w:t>At the completion of this phase, we should be able to demonstrate ability of PROMS to output the basic information needed for use in Electronic Procedures.</w:t>
      </w:r>
    </w:p>
    <w:p w14:paraId="5F006DA2" w14:textId="77777777" w:rsidR="00E6394E" w:rsidRDefault="00E6394E" w:rsidP="00E6394E">
      <w:pPr>
        <w:autoSpaceDE w:val="0"/>
        <w:autoSpaceDN w:val="0"/>
        <w:rPr>
          <w:rFonts w:ascii="Arial" w:hAnsi="Arial" w:cs="Arial"/>
        </w:rPr>
      </w:pPr>
    </w:p>
    <w:p w14:paraId="0E18164F" w14:textId="18EF72CC" w:rsidR="00E6394E" w:rsidRPr="00E6394E" w:rsidRDefault="00E6394E" w:rsidP="00E6394E">
      <w:pPr>
        <w:autoSpaceDE w:val="0"/>
        <w:autoSpaceDN w:val="0"/>
        <w:rPr>
          <w:rFonts w:ascii="Arial" w:hAnsi="Arial" w:cs="Arial"/>
        </w:rPr>
      </w:pPr>
      <w:r w:rsidRPr="00E6394E">
        <w:rPr>
          <w:rFonts w:ascii="Arial" w:hAnsi="Arial" w:cs="Arial"/>
        </w:rPr>
        <w:t xml:space="preserve">note that this is a sub-item of: </w:t>
      </w:r>
    </w:p>
    <w:p w14:paraId="60934DAF" w14:textId="15B7EA71" w:rsidR="00E6394E" w:rsidRDefault="00E6394E" w:rsidP="00E6394E">
      <w:pPr>
        <w:autoSpaceDE w:val="0"/>
        <w:autoSpaceDN w:val="0"/>
        <w:rPr>
          <w:rFonts w:ascii="Arial" w:hAnsi="Arial" w:cs="Arial"/>
        </w:rPr>
      </w:pPr>
      <w:r w:rsidRPr="00E6394E">
        <w:rPr>
          <w:rFonts w:ascii="Arial" w:hAnsi="Arial" w:cs="Arial"/>
        </w:rPr>
        <w:t xml:space="preserve">C2024-032 Electronic Procedures </w:t>
      </w:r>
      <w:r w:rsidR="005D7DD5">
        <w:rPr>
          <w:rFonts w:ascii="Arial" w:hAnsi="Arial" w:cs="Arial"/>
        </w:rPr>
        <w:t>–</w:t>
      </w:r>
      <w:r w:rsidRPr="00E6394E">
        <w:rPr>
          <w:rFonts w:ascii="Arial" w:hAnsi="Arial" w:cs="Arial"/>
        </w:rPr>
        <w:t xml:space="preserve"> POC</w:t>
      </w:r>
    </w:p>
    <w:p w14:paraId="677A28A8" w14:textId="77777777" w:rsidR="00E6394E" w:rsidRDefault="00E6394E" w:rsidP="00E6394E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38E5E6E" w14:textId="77777777" w:rsidR="00CF00FD" w:rsidRDefault="00CF00FD" w:rsidP="00CF00FD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191E3397" w14:textId="6702D2CE" w:rsidR="00FB63ED" w:rsidRDefault="00FB63ED" w:rsidP="00FB63ED">
      <w:pPr>
        <w:autoSpaceDE w:val="0"/>
        <w:autoSpaceDN w:val="0"/>
        <w:ind w:left="360"/>
        <w:jc w:val="both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A3084A" w14:textId="6E945C75" w:rsidR="00A150E3" w:rsidRDefault="00C966AC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</w:t>
      </w:r>
      <w:r w:rsidR="00E6615E">
        <w:rPr>
          <w:rFonts w:ascii="Arial" w:hAnsi="Arial" w:cs="Arial"/>
        </w:rPr>
        <w:t>any DB that has been set up for EP use</w:t>
      </w:r>
      <w:r w:rsidR="006207E6">
        <w:rPr>
          <w:rFonts w:ascii="Arial" w:hAnsi="Arial" w:cs="Arial"/>
        </w:rPr>
        <w:t xml:space="preserve"> (db needs to have some multi-unit EP procedures, some non-multi-unit procedures, and some non-EP procedures)</w:t>
      </w:r>
      <w:r w:rsidR="00E6615E">
        <w:rPr>
          <w:rFonts w:ascii="Arial" w:hAnsi="Arial" w:cs="Arial"/>
        </w:rPr>
        <w:t>.</w:t>
      </w:r>
    </w:p>
    <w:p w14:paraId="2CC05575" w14:textId="47EFBD65" w:rsidR="00246848" w:rsidRDefault="006207E6" w:rsidP="001B5CD2">
      <w:pPr>
        <w:pStyle w:val="ListParagraph"/>
        <w:numPr>
          <w:ilvl w:val="0"/>
          <w:numId w:val="38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Can use setup instructions from C2025-023…</w:t>
      </w:r>
    </w:p>
    <w:p w14:paraId="2FA7A30B" w14:textId="4F0D61AC" w:rsidR="006207E6" w:rsidRDefault="006207E6" w:rsidP="001B5CD2">
      <w:pPr>
        <w:pStyle w:val="ListParagraph"/>
        <w:autoSpaceDE w:val="0"/>
        <w:autoSpaceDN w:val="0"/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Or </w:t>
      </w:r>
    </w:p>
    <w:p w14:paraId="044D52D9" w14:textId="462CC304" w:rsidR="006207E6" w:rsidRDefault="006207E6" w:rsidP="001B5CD2">
      <w:pPr>
        <w:pStyle w:val="ListParagraph"/>
        <w:numPr>
          <w:ilvl w:val="0"/>
          <w:numId w:val="38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Can use preset up files from: </w:t>
      </w:r>
      <w:r w:rsidRPr="00BB4E26">
        <w:rPr>
          <w:rFonts w:ascii="Arial" w:hAnsi="Arial" w:cs="Arial"/>
        </w:rPr>
        <w:t>V:\Proms Versions\Test Version\Data to use for testing\C2025-02</w:t>
      </w:r>
      <w:r>
        <w:rPr>
          <w:rFonts w:ascii="Arial" w:hAnsi="Arial" w:cs="Arial"/>
        </w:rPr>
        <w:t>4…</w:t>
      </w:r>
    </w:p>
    <w:p w14:paraId="04BFA4E3" w14:textId="20A0CE49" w:rsidR="00FB627F" w:rsidRDefault="00773FAA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Procedures that have an EP Format should show the Export in the menu</w:t>
      </w:r>
    </w:p>
    <w:p w14:paraId="7EB48D66" w14:textId="4F767BEC" w:rsidR="00773FAA" w:rsidRDefault="00773FAA" w:rsidP="001B5CD2">
      <w:pPr>
        <w:pStyle w:val="ListParagraph"/>
        <w:numPr>
          <w:ilvl w:val="1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No Parent Child</w:t>
      </w:r>
    </w:p>
    <w:p w14:paraId="6BA4158B" w14:textId="3C865C21" w:rsidR="00773FAA" w:rsidRDefault="00773FAA" w:rsidP="001B5CD2">
      <w:pPr>
        <w:pStyle w:val="ListParagraph"/>
        <w:autoSpaceDE w:val="0"/>
        <w:autoSpaceDN w:val="0"/>
        <w:ind w:left="1440"/>
        <w:rPr>
          <w:rFonts w:ascii="Arial" w:hAnsi="Arial" w:cs="Arial"/>
        </w:rPr>
      </w:pPr>
      <w:r w:rsidRPr="00773FAA">
        <w:rPr>
          <w:rFonts w:ascii="Arial" w:hAnsi="Arial" w:cs="Arial"/>
          <w:noProof/>
        </w:rPr>
        <w:drawing>
          <wp:inline distT="0" distB="0" distL="0" distR="0" wp14:anchorId="09892B2B" wp14:editId="77B9D396">
            <wp:extent cx="4591050" cy="765175"/>
            <wp:effectExtent l="0" t="0" r="0" b="0"/>
            <wp:docPr id="169482181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821814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05642" cy="767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E3970" w14:textId="55522E67" w:rsidR="00773FAA" w:rsidRDefault="00773FAA" w:rsidP="001B5CD2">
      <w:pPr>
        <w:pStyle w:val="ListParagraph"/>
        <w:numPr>
          <w:ilvl w:val="1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With Parent Child / multiple units</w:t>
      </w:r>
    </w:p>
    <w:p w14:paraId="254CCB36" w14:textId="06921C30" w:rsidR="00773FAA" w:rsidRPr="00773FAA" w:rsidRDefault="00773FAA" w:rsidP="001B5CD2">
      <w:pPr>
        <w:pStyle w:val="ListParagraph"/>
        <w:autoSpaceDE w:val="0"/>
        <w:autoSpaceDN w:val="0"/>
        <w:ind w:left="1440"/>
        <w:rPr>
          <w:rFonts w:ascii="Arial" w:hAnsi="Arial" w:cs="Arial"/>
        </w:rPr>
      </w:pPr>
      <w:r w:rsidRPr="00773FAA">
        <w:rPr>
          <w:rFonts w:ascii="Arial" w:hAnsi="Arial" w:cs="Arial"/>
          <w:noProof/>
        </w:rPr>
        <w:drawing>
          <wp:inline distT="0" distB="0" distL="0" distR="0" wp14:anchorId="3A8DBFA8" wp14:editId="63035EB8">
            <wp:extent cx="5029200" cy="627380"/>
            <wp:effectExtent l="0" t="0" r="0" b="1270"/>
            <wp:docPr id="170683906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6839068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01304" cy="723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CAFC5" w14:textId="521954DF" w:rsidR="00FB627F" w:rsidRDefault="00773FAA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If a Procedure does not have an EP Format, the Electronic Procedures Export should not show in the menu.</w:t>
      </w:r>
    </w:p>
    <w:p w14:paraId="194B3CF4" w14:textId="25689DC5" w:rsidR="00FB627F" w:rsidRDefault="0060523A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Testing will require reviewing the xmls generated by the exports</w:t>
      </w:r>
      <w:r w:rsidR="00F07A23">
        <w:rPr>
          <w:rFonts w:ascii="Arial" w:hAnsi="Arial" w:cs="Arial"/>
        </w:rPr>
        <w:t xml:space="preserve"> (Opening in Notepad/Notepad++)</w:t>
      </w:r>
      <w:r>
        <w:rPr>
          <w:rFonts w:ascii="Arial" w:hAnsi="Arial" w:cs="Arial"/>
        </w:rPr>
        <w:t>.</w:t>
      </w:r>
    </w:p>
    <w:p w14:paraId="4F125709" w14:textId="0F4B5EB6" w:rsidR="0060523A" w:rsidRDefault="0060523A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Export will follow the general PROMS xml export format and prompt with a few key additions mentioned below.</w:t>
      </w:r>
    </w:p>
    <w:p w14:paraId="199B614D" w14:textId="1762A65D" w:rsidR="0060523A" w:rsidRDefault="0060523A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All details supplied in an EP Annotation will export inside a </w:t>
      </w:r>
      <w:r w:rsidRPr="0060523A">
        <w:rPr>
          <w:rFonts w:ascii="Arial" w:hAnsi="Arial" w:cs="Arial"/>
        </w:rPr>
        <w:t>&lt;EPInfo&gt;</w:t>
      </w:r>
      <w:r>
        <w:rPr>
          <w:rFonts w:ascii="Arial" w:hAnsi="Arial" w:cs="Arial"/>
        </w:rPr>
        <w:t xml:space="preserve"> xml node.</w:t>
      </w:r>
    </w:p>
    <w:p w14:paraId="5A37EC80" w14:textId="77777777" w:rsidR="00B61DCF" w:rsidRDefault="009C598C" w:rsidP="001B5CD2">
      <w:pPr>
        <w:pStyle w:val="ListParagraph"/>
        <w:numPr>
          <w:ilvl w:val="1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ROs will properly resolve based on</w:t>
      </w:r>
      <w:r w:rsidR="00B61DCF">
        <w:rPr>
          <w:rFonts w:ascii="Arial" w:hAnsi="Arial" w:cs="Arial"/>
        </w:rPr>
        <w:t>:</w:t>
      </w:r>
    </w:p>
    <w:p w14:paraId="6ACEACA9" w14:textId="2E78C3BE" w:rsidR="00B61DCF" w:rsidRDefault="00B61DCF" w:rsidP="001B5CD2">
      <w:pPr>
        <w:pStyle w:val="ListParagraph"/>
        <w:numPr>
          <w:ilvl w:val="2"/>
          <w:numId w:val="27"/>
        </w:numPr>
        <w:autoSpaceDE w:val="0"/>
        <w:autoSpaceDN w:val="0"/>
        <w:rPr>
          <w:rFonts w:ascii="Arial" w:hAnsi="Arial" w:cs="Arial"/>
        </w:rPr>
      </w:pPr>
      <w:r w:rsidRPr="00B61DCF">
        <w:rPr>
          <w:rFonts w:ascii="Arial" w:hAnsi="Arial" w:cs="Arial"/>
        </w:rPr>
        <w:t>returncols</w:t>
      </w:r>
      <w:r>
        <w:rPr>
          <w:rFonts w:ascii="Arial" w:hAnsi="Arial" w:cs="Arial"/>
        </w:rPr>
        <w:t xml:space="preserve"> specified in EP Format file for ROSINGLE/ROMULTI fields.</w:t>
      </w:r>
    </w:p>
    <w:p w14:paraId="4582F03E" w14:textId="3E5D88F5" w:rsidR="009C598C" w:rsidRDefault="00200BEF" w:rsidP="001B5CD2">
      <w:pPr>
        <w:pStyle w:val="ListParagraph"/>
        <w:numPr>
          <w:ilvl w:val="2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9C598C">
        <w:rPr>
          <w:rFonts w:ascii="Arial" w:hAnsi="Arial" w:cs="Arial"/>
        </w:rPr>
        <w:t>nit if multi-unit (Parent/Child)</w:t>
      </w:r>
    </w:p>
    <w:p w14:paraId="166F9074" w14:textId="7A31F732" w:rsidR="00B61DCF" w:rsidRDefault="0071410C" w:rsidP="001B5CD2">
      <w:pPr>
        <w:pStyle w:val="ListParagraph"/>
        <w:numPr>
          <w:ilvl w:val="2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&lt;RO ACC TAGS&gt; specified in TEXT fields will also resolve</w:t>
      </w:r>
    </w:p>
    <w:p w14:paraId="18E247F7" w14:textId="32FAEFEB" w:rsidR="0071410C" w:rsidRDefault="0071410C" w:rsidP="001B5CD2">
      <w:pPr>
        <w:pStyle w:val="ListParagraph"/>
        <w:numPr>
          <w:ilvl w:val="3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If text, it will auto-resolve to the text</w:t>
      </w:r>
    </w:p>
    <w:p w14:paraId="362298F7" w14:textId="3A59764C" w:rsidR="0071410C" w:rsidRDefault="0071410C" w:rsidP="001B5CD2">
      <w:pPr>
        <w:pStyle w:val="ListParagraph"/>
        <w:numPr>
          <w:ilvl w:val="3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If it references an image, it will keep the tag and a xml sub-item will be created with that tag referencing the location and containing the binary data for the image.</w:t>
      </w:r>
    </w:p>
    <w:p w14:paraId="4A991041" w14:textId="23724510" w:rsidR="00BB185B" w:rsidRDefault="0068530B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 </w:t>
      </w:r>
      <w:r w:rsidR="0090718F" w:rsidRPr="0090718F">
        <w:rPr>
          <w:rFonts w:ascii="Arial" w:hAnsi="Arial" w:cs="Arial"/>
        </w:rPr>
        <w:t>text</w:t>
      </w:r>
      <w:r w:rsidR="0090718F" w:rsidRPr="0068530B">
        <w:rPr>
          <w:rFonts w:ascii="Arial" w:hAnsi="Arial" w:cs="Arial"/>
        </w:rPr>
        <w:t>withlinks</w:t>
      </w:r>
      <w:r>
        <w:rPr>
          <w:rFonts w:ascii="Arial" w:hAnsi="Arial" w:cs="Arial"/>
        </w:rPr>
        <w:t xml:space="preserve"> field</w:t>
      </w:r>
      <w:r w:rsidR="0090718F">
        <w:rPr>
          <w:rFonts w:ascii="Arial" w:hAnsi="Arial" w:cs="Arial"/>
        </w:rPr>
        <w:t xml:space="preserve"> will be added to </w:t>
      </w:r>
      <w:r>
        <w:rPr>
          <w:rFonts w:ascii="Arial" w:hAnsi="Arial" w:cs="Arial"/>
        </w:rPr>
        <w:t>content nodes</w:t>
      </w:r>
      <w:r w:rsidR="0090718F">
        <w:rPr>
          <w:rFonts w:ascii="Arial" w:hAnsi="Arial" w:cs="Arial"/>
        </w:rPr>
        <w:t>. This will contain the text without ROs/Transitions resolved. This way, we are providing both resolved/non-resolved and the EP Viewer can use whichever it needs based on its individual needs/capabilities.</w:t>
      </w:r>
      <w:r>
        <w:rPr>
          <w:rFonts w:ascii="Arial" w:hAnsi="Arial" w:cs="Arial"/>
        </w:rPr>
        <w:t xml:space="preserve"> Similarly, A </w:t>
      </w:r>
      <w:r w:rsidRPr="0068530B">
        <w:rPr>
          <w:rFonts w:ascii="Arial" w:hAnsi="Arial" w:cs="Arial"/>
        </w:rPr>
        <w:t>datawithlinks</w:t>
      </w:r>
      <w:r>
        <w:rPr>
          <w:rFonts w:ascii="Arial" w:hAnsi="Arial" w:cs="Arial"/>
        </w:rPr>
        <w:t xml:space="preserve"> field will be added to grid nodes. And a </w:t>
      </w:r>
      <w:r w:rsidRPr="0068530B">
        <w:rPr>
          <w:rFonts w:ascii="Arial" w:hAnsi="Arial" w:cs="Arial"/>
        </w:rPr>
        <w:t>doccontentwithlinks</w:t>
      </w:r>
      <w:r>
        <w:rPr>
          <w:rFonts w:ascii="Arial" w:hAnsi="Arial" w:cs="Arial"/>
        </w:rPr>
        <w:t xml:space="preserve"> field will be added to document nodes.</w:t>
      </w:r>
    </w:p>
    <w:p w14:paraId="5F6BEAC7" w14:textId="77777777" w:rsidR="00230658" w:rsidRDefault="00230658" w:rsidP="00230658">
      <w:pPr>
        <w:pStyle w:val="ListParagraph"/>
        <w:autoSpaceDE w:val="0"/>
        <w:autoSpaceDN w:val="0"/>
        <w:rPr>
          <w:rFonts w:ascii="Arial" w:hAnsi="Arial" w:cs="Arial"/>
        </w:rPr>
      </w:pPr>
    </w:p>
    <w:p w14:paraId="0397AFF8" w14:textId="147AFE67" w:rsidR="0090718F" w:rsidRDefault="0090718F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All RO images will contain a Location field that designates the file location/name of the image.</w:t>
      </w:r>
    </w:p>
    <w:p w14:paraId="7605E553" w14:textId="42377E28" w:rsidR="0090718F" w:rsidRDefault="0090718F" w:rsidP="001B5CD2">
      <w:pPr>
        <w:pStyle w:val="ListParagraph"/>
        <w:numPr>
          <w:ilvl w:val="1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This will be in the rousage tag for items in PROMS normal UI</w:t>
      </w:r>
    </w:p>
    <w:p w14:paraId="35702A9D" w14:textId="779E3D46" w:rsidR="0090718F" w:rsidRDefault="0090718F" w:rsidP="001B5CD2">
      <w:pPr>
        <w:pStyle w:val="ListParagraph"/>
        <w:numPr>
          <w:ilvl w:val="1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This will be in a tag named for the ROID when an image is referenced in an EP Annotation</w:t>
      </w:r>
    </w:p>
    <w:p w14:paraId="30BBE403" w14:textId="77777777" w:rsidR="0090718F" w:rsidRDefault="0090718F" w:rsidP="001B5CD2">
      <w:pPr>
        <w:pStyle w:val="ListParagraph"/>
        <w:autoSpaceDE w:val="0"/>
        <w:autoSpaceDN w:val="0"/>
        <w:ind w:left="1440"/>
        <w:rPr>
          <w:rFonts w:ascii="Arial" w:hAnsi="Arial" w:cs="Arial"/>
        </w:rPr>
      </w:pPr>
      <w:bookmarkStart w:id="3" w:name="OLE_LINK3"/>
    </w:p>
    <w:p w14:paraId="773CB7DD" w14:textId="000D3F06" w:rsidR="0060523A" w:rsidRDefault="00BB185B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BB185B">
        <w:rPr>
          <w:rFonts w:ascii="Arial" w:hAnsi="Arial" w:cs="Arial"/>
        </w:rPr>
        <w:t>bsequence</w:t>
      </w:r>
      <w:r>
        <w:rPr>
          <w:rFonts w:ascii="Arial" w:hAnsi="Arial" w:cs="Arial"/>
        </w:rPr>
        <w:t xml:space="preserve"> will be added to step nodes to designate </w:t>
      </w:r>
      <w:r w:rsidR="00402AE3">
        <w:rPr>
          <w:rFonts w:ascii="Arial" w:hAnsi="Arial" w:cs="Arial"/>
        </w:rPr>
        <w:t xml:space="preserve">an </w:t>
      </w:r>
      <w:r w:rsidR="00BA7D96">
        <w:rPr>
          <w:rFonts w:ascii="Arial" w:hAnsi="Arial" w:cs="Arial"/>
        </w:rPr>
        <w:t>item’s</w:t>
      </w:r>
      <w:r>
        <w:rPr>
          <w:rFonts w:ascii="Arial" w:hAnsi="Arial" w:cs="Arial"/>
        </w:rPr>
        <w:t xml:space="preserve"> location (</w:t>
      </w:r>
      <w:r w:rsidR="00BA7D96">
        <w:rPr>
          <w:rFonts w:ascii="Arial" w:hAnsi="Arial" w:cs="Arial"/>
        </w:rPr>
        <w:t xml:space="preserve">in the xml, it will be in the format </w:t>
      </w:r>
      <w:r>
        <w:rPr>
          <w:rFonts w:ascii="Arial" w:hAnsi="Arial" w:cs="Arial"/>
        </w:rPr>
        <w:t>Folder:Procedure:dbsequence from the item properties)</w:t>
      </w:r>
    </w:p>
    <w:bookmarkEnd w:id="3"/>
    <w:p w14:paraId="52761052" w14:textId="5275520B" w:rsidR="00BB185B" w:rsidRDefault="00BB185B" w:rsidP="00BB185B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0259552" wp14:editId="6D11705E">
            <wp:extent cx="3179928" cy="2297203"/>
            <wp:effectExtent l="0" t="0" r="1905" b="8255"/>
            <wp:docPr id="1698194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751" cy="2307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E19C4" w14:textId="77777777" w:rsidR="00402AE3" w:rsidRDefault="00402AE3" w:rsidP="00402AE3">
      <w:pPr>
        <w:pStyle w:val="ListParagraph"/>
        <w:autoSpaceDE w:val="0"/>
        <w:autoSpaceDN w:val="0"/>
        <w:ind w:left="1440"/>
        <w:rPr>
          <w:rFonts w:ascii="Arial" w:hAnsi="Arial" w:cs="Arial"/>
        </w:rPr>
      </w:pPr>
    </w:p>
    <w:p w14:paraId="171F4C19" w14:textId="7F7AB3DA" w:rsidR="00402AE3" w:rsidRDefault="00402AE3" w:rsidP="00402AE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StepTab will be added to step nodes: This will list the full step tab that would usually appear in a Referenced Object Usage Report. This may be useful for a EP Viewer to determine numbering/letters/bullets being used in a step tab.</w:t>
      </w:r>
    </w:p>
    <w:p w14:paraId="58ACAC0B" w14:textId="77777777" w:rsidR="00402AE3" w:rsidRPr="00BB185B" w:rsidRDefault="00402AE3" w:rsidP="00BB185B">
      <w:pPr>
        <w:autoSpaceDE w:val="0"/>
        <w:autoSpaceDN w:val="0"/>
        <w:jc w:val="both"/>
        <w:rPr>
          <w:rFonts w:ascii="Arial" w:hAnsi="Arial" w:cs="Arial"/>
        </w:rPr>
      </w:pPr>
    </w:p>
    <w:p w14:paraId="5AB79FAC" w14:textId="798BF40B" w:rsidR="00A150E3" w:rsidRDefault="009C598C" w:rsidP="0053030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When an Export is done for a particular unit</w:t>
      </w:r>
      <w:r w:rsidR="00F67FE7">
        <w:rPr>
          <w:rFonts w:ascii="Arial" w:hAnsi="Arial" w:cs="Arial"/>
        </w:rPr>
        <w:t xml:space="preserve"> in cases where there are Parent/Child</w:t>
      </w:r>
      <w:r>
        <w:rPr>
          <w:rFonts w:ascii="Arial" w:hAnsi="Arial" w:cs="Arial"/>
        </w:rPr>
        <w:t xml:space="preserve"> – that should reflect in the dbsequence, as well as ROs resolved with parent / child.</w:t>
      </w:r>
    </w:p>
    <w:p w14:paraId="66BF3FA7" w14:textId="77777777" w:rsidR="009C598C" w:rsidRPr="009C598C" w:rsidRDefault="009C598C" w:rsidP="0053030D">
      <w:pPr>
        <w:autoSpaceDE w:val="0"/>
        <w:autoSpaceDN w:val="0"/>
        <w:rPr>
          <w:rFonts w:ascii="Arial" w:hAnsi="Arial" w:cs="Arial"/>
        </w:rPr>
      </w:pPr>
    </w:p>
    <w:p w14:paraId="774FB840" w14:textId="397897BE" w:rsidR="0053030D" w:rsidRDefault="0053030D" w:rsidP="0053030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53030D">
        <w:rPr>
          <w:rFonts w:ascii="Arial" w:hAnsi="Arial" w:cs="Arial"/>
        </w:rPr>
        <w:t>TransitionToItemID</w:t>
      </w:r>
      <w:r>
        <w:rPr>
          <w:rFonts w:ascii="Arial" w:hAnsi="Arial" w:cs="Arial"/>
        </w:rPr>
        <w:t xml:space="preserve"> &amp; </w:t>
      </w:r>
      <w:r w:rsidRPr="0053030D">
        <w:rPr>
          <w:rFonts w:ascii="Arial" w:hAnsi="Arial" w:cs="Arial"/>
        </w:rPr>
        <w:t>TransitionTodbsequence</w:t>
      </w:r>
      <w:r>
        <w:rPr>
          <w:rFonts w:ascii="Arial" w:hAnsi="Arial" w:cs="Arial"/>
        </w:rPr>
        <w:t xml:space="preserve"> will be added to step nodes that contain transitions. These will be populated with the ItemID &amp; dbsequence of the first transition within that specific step node.</w:t>
      </w:r>
    </w:p>
    <w:p w14:paraId="00317618" w14:textId="77777777" w:rsidR="003D0871" w:rsidRPr="003D0871" w:rsidRDefault="003D0871" w:rsidP="003D0871">
      <w:pPr>
        <w:pStyle w:val="ListParagraph"/>
        <w:rPr>
          <w:rFonts w:ascii="Arial" w:hAnsi="Arial" w:cs="Arial"/>
        </w:rPr>
      </w:pPr>
    </w:p>
    <w:p w14:paraId="75635E9C" w14:textId="02D0C3BB" w:rsidR="003D0871" w:rsidRDefault="003D0871" w:rsidP="0053030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When an export is done on an item with enhanced documents (either a master or background documents), </w:t>
      </w:r>
      <w:r w:rsidR="00997ABE">
        <w:rPr>
          <w:rFonts w:ascii="Arial" w:hAnsi="Arial" w:cs="Arial"/>
        </w:rPr>
        <w:t xml:space="preserve">the </w:t>
      </w:r>
      <w:r w:rsidR="00997ABE" w:rsidRPr="00997ABE">
        <w:rPr>
          <w:rFonts w:ascii="Arial" w:hAnsi="Arial" w:cs="Arial"/>
        </w:rPr>
        <w:t>EnhancedDocType, EnhancedDocToItemID, &amp; EnhancedDocToDbSeq</w:t>
      </w:r>
      <w:r w:rsidR="00997ABE">
        <w:rPr>
          <w:rFonts w:ascii="Arial" w:hAnsi="Arial" w:cs="Arial"/>
        </w:rPr>
        <w:t xml:space="preserve"> are set on the content xml node.</w:t>
      </w:r>
    </w:p>
    <w:p w14:paraId="375E080D" w14:textId="77777777" w:rsidR="003B071C" w:rsidRPr="00DF506B" w:rsidRDefault="003B071C" w:rsidP="00DF506B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3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7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4"/>
  </w:num>
  <w:num w:numId="21" w16cid:durableId="1471629659">
    <w:abstractNumId w:val="26"/>
  </w:num>
  <w:num w:numId="22" w16cid:durableId="196427496">
    <w:abstractNumId w:val="12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6"/>
  </w:num>
  <w:num w:numId="34" w16cid:durableId="1420835108">
    <w:abstractNumId w:val="28"/>
  </w:num>
  <w:num w:numId="35" w16cid:durableId="2013798735">
    <w:abstractNumId w:val="32"/>
  </w:num>
  <w:num w:numId="36" w16cid:durableId="872614923">
    <w:abstractNumId w:val="31"/>
  </w:num>
  <w:num w:numId="37" w16cid:durableId="92014256">
    <w:abstractNumId w:val="22"/>
  </w:num>
  <w:num w:numId="38" w16cid:durableId="15287175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276FE"/>
    <w:rsid w:val="00056645"/>
    <w:rsid w:val="00063033"/>
    <w:rsid w:val="00095480"/>
    <w:rsid w:val="000B61AB"/>
    <w:rsid w:val="000B63C4"/>
    <w:rsid w:val="000C601D"/>
    <w:rsid w:val="000C6A08"/>
    <w:rsid w:val="000D6E57"/>
    <w:rsid w:val="000E28FF"/>
    <w:rsid w:val="0010152D"/>
    <w:rsid w:val="00106BE1"/>
    <w:rsid w:val="001278D6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57F6"/>
    <w:rsid w:val="00216C19"/>
    <w:rsid w:val="00230658"/>
    <w:rsid w:val="00231039"/>
    <w:rsid w:val="00231BAF"/>
    <w:rsid w:val="00243E57"/>
    <w:rsid w:val="0024591C"/>
    <w:rsid w:val="00246848"/>
    <w:rsid w:val="0025617B"/>
    <w:rsid w:val="00260F40"/>
    <w:rsid w:val="00264392"/>
    <w:rsid w:val="002714FF"/>
    <w:rsid w:val="002733EA"/>
    <w:rsid w:val="0027590C"/>
    <w:rsid w:val="002A417E"/>
    <w:rsid w:val="002E609E"/>
    <w:rsid w:val="002F221E"/>
    <w:rsid w:val="00302BF3"/>
    <w:rsid w:val="00315EEE"/>
    <w:rsid w:val="00325382"/>
    <w:rsid w:val="00335A92"/>
    <w:rsid w:val="0033738B"/>
    <w:rsid w:val="003502B7"/>
    <w:rsid w:val="00352652"/>
    <w:rsid w:val="0035463A"/>
    <w:rsid w:val="00363A47"/>
    <w:rsid w:val="003870C8"/>
    <w:rsid w:val="003A1B4D"/>
    <w:rsid w:val="003B071C"/>
    <w:rsid w:val="003B17D1"/>
    <w:rsid w:val="003B4F5F"/>
    <w:rsid w:val="003D0871"/>
    <w:rsid w:val="00402AE3"/>
    <w:rsid w:val="00451B79"/>
    <w:rsid w:val="00457C23"/>
    <w:rsid w:val="004A2403"/>
    <w:rsid w:val="004D0615"/>
    <w:rsid w:val="004D1CD8"/>
    <w:rsid w:val="004E284E"/>
    <w:rsid w:val="004F43F9"/>
    <w:rsid w:val="00500824"/>
    <w:rsid w:val="005260EC"/>
    <w:rsid w:val="0053030D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F440C"/>
    <w:rsid w:val="005F7EF1"/>
    <w:rsid w:val="0060523A"/>
    <w:rsid w:val="00606302"/>
    <w:rsid w:val="006207E6"/>
    <w:rsid w:val="00625BE3"/>
    <w:rsid w:val="00633AAD"/>
    <w:rsid w:val="00640D84"/>
    <w:rsid w:val="00642866"/>
    <w:rsid w:val="00643C40"/>
    <w:rsid w:val="00645061"/>
    <w:rsid w:val="00645252"/>
    <w:rsid w:val="00653AD3"/>
    <w:rsid w:val="0068530B"/>
    <w:rsid w:val="00695C74"/>
    <w:rsid w:val="006B45FF"/>
    <w:rsid w:val="006C7BAB"/>
    <w:rsid w:val="006D3D74"/>
    <w:rsid w:val="006F0869"/>
    <w:rsid w:val="00701646"/>
    <w:rsid w:val="0071410C"/>
    <w:rsid w:val="00722FAA"/>
    <w:rsid w:val="00735BEB"/>
    <w:rsid w:val="007471E2"/>
    <w:rsid w:val="007563B1"/>
    <w:rsid w:val="00773FAA"/>
    <w:rsid w:val="0078288A"/>
    <w:rsid w:val="0078528C"/>
    <w:rsid w:val="007A6D95"/>
    <w:rsid w:val="007A72E2"/>
    <w:rsid w:val="007B4501"/>
    <w:rsid w:val="007C4EC1"/>
    <w:rsid w:val="007C780A"/>
    <w:rsid w:val="007D1690"/>
    <w:rsid w:val="007D5075"/>
    <w:rsid w:val="007D7416"/>
    <w:rsid w:val="007D7FA0"/>
    <w:rsid w:val="007E68D9"/>
    <w:rsid w:val="008037E1"/>
    <w:rsid w:val="00831E9A"/>
    <w:rsid w:val="0083569A"/>
    <w:rsid w:val="00854C26"/>
    <w:rsid w:val="008571FD"/>
    <w:rsid w:val="00874618"/>
    <w:rsid w:val="0087493C"/>
    <w:rsid w:val="00874C49"/>
    <w:rsid w:val="0088705C"/>
    <w:rsid w:val="008F221B"/>
    <w:rsid w:val="008F7D5C"/>
    <w:rsid w:val="00904C34"/>
    <w:rsid w:val="0090718F"/>
    <w:rsid w:val="009363EA"/>
    <w:rsid w:val="00956572"/>
    <w:rsid w:val="009667EC"/>
    <w:rsid w:val="009756F0"/>
    <w:rsid w:val="00976466"/>
    <w:rsid w:val="00997ABE"/>
    <w:rsid w:val="009A1012"/>
    <w:rsid w:val="009A6278"/>
    <w:rsid w:val="009C26A8"/>
    <w:rsid w:val="009C4AD4"/>
    <w:rsid w:val="009C598C"/>
    <w:rsid w:val="009C6A7C"/>
    <w:rsid w:val="009D368F"/>
    <w:rsid w:val="009D476B"/>
    <w:rsid w:val="009E3052"/>
    <w:rsid w:val="009F0935"/>
    <w:rsid w:val="00A150E3"/>
    <w:rsid w:val="00A151F9"/>
    <w:rsid w:val="00A3288A"/>
    <w:rsid w:val="00A334DE"/>
    <w:rsid w:val="00A35833"/>
    <w:rsid w:val="00A432C3"/>
    <w:rsid w:val="00A80E10"/>
    <w:rsid w:val="00A844EE"/>
    <w:rsid w:val="00A9204E"/>
    <w:rsid w:val="00A931B1"/>
    <w:rsid w:val="00AB3056"/>
    <w:rsid w:val="00AD6801"/>
    <w:rsid w:val="00AF6840"/>
    <w:rsid w:val="00B06CEF"/>
    <w:rsid w:val="00B40163"/>
    <w:rsid w:val="00B44796"/>
    <w:rsid w:val="00B548FE"/>
    <w:rsid w:val="00B61DCF"/>
    <w:rsid w:val="00BA7765"/>
    <w:rsid w:val="00BA7D96"/>
    <w:rsid w:val="00BB185B"/>
    <w:rsid w:val="00BB28FE"/>
    <w:rsid w:val="00BB4E26"/>
    <w:rsid w:val="00BC7C92"/>
    <w:rsid w:val="00BE6F5A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5B6B"/>
    <w:rsid w:val="00D4402F"/>
    <w:rsid w:val="00D44313"/>
    <w:rsid w:val="00D650D3"/>
    <w:rsid w:val="00D6617E"/>
    <w:rsid w:val="00D90415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42A02"/>
    <w:rsid w:val="00E42D07"/>
    <w:rsid w:val="00E4402F"/>
    <w:rsid w:val="00E45852"/>
    <w:rsid w:val="00E57F60"/>
    <w:rsid w:val="00E6394E"/>
    <w:rsid w:val="00E6615E"/>
    <w:rsid w:val="00E863B9"/>
    <w:rsid w:val="00E937F2"/>
    <w:rsid w:val="00EA0E00"/>
    <w:rsid w:val="00EB32D4"/>
    <w:rsid w:val="00EE1B6A"/>
    <w:rsid w:val="00F017DC"/>
    <w:rsid w:val="00F02DBF"/>
    <w:rsid w:val="00F030A1"/>
    <w:rsid w:val="00F07A23"/>
    <w:rsid w:val="00F254A0"/>
    <w:rsid w:val="00F32682"/>
    <w:rsid w:val="00F4004A"/>
    <w:rsid w:val="00F67FE7"/>
    <w:rsid w:val="00F81A53"/>
    <w:rsid w:val="00F86E48"/>
    <w:rsid w:val="00FB1761"/>
    <w:rsid w:val="00FB627F"/>
    <w:rsid w:val="00FB63ED"/>
    <w:rsid w:val="00FB6B7D"/>
    <w:rsid w:val="00FD367D"/>
    <w:rsid w:val="00FD7952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13963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62</cp:revision>
  <cp:lastPrinted>2025-08-05T12:35:00Z</cp:lastPrinted>
  <dcterms:created xsi:type="dcterms:W3CDTF">2024-05-24T18:18:00Z</dcterms:created>
  <dcterms:modified xsi:type="dcterms:W3CDTF">2025-08-07T14:43:00Z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