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417C7" w14:textId="5CC68BED" w:rsidR="003A1B4D" w:rsidRDefault="004C36A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1, 2026</w:t>
      </w:r>
    </w:p>
    <w:p w14:paraId="07311DC4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24F8DF9" w14:textId="15738D8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C36AB">
        <w:rPr>
          <w:rFonts w:ascii="Arial" w:hAnsi="Arial" w:cs="Arial"/>
          <w:b/>
          <w:bCs/>
          <w:sz w:val="24"/>
          <w:szCs w:val="24"/>
        </w:rPr>
        <w:t>South Texas</w:t>
      </w:r>
    </w:p>
    <w:p w14:paraId="24C18C8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037F7E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E2DED85" w14:textId="6D82F3C9" w:rsidR="003A1B4D" w:rsidRDefault="004C36AB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F2026_015</w:t>
      </w:r>
    </w:p>
    <w:p w14:paraId="72FE05A5" w14:textId="2B204710" w:rsidR="001C10A9" w:rsidRDefault="004C36AB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Moved the change bar position to the right one space to accommodate the wider Caution and Note boxes</w:t>
      </w:r>
    </w:p>
    <w:p w14:paraId="162B6E60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B360DDA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03BE27C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108F75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0060D6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33D6D8E" w14:textId="418E7209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C36AB">
        <w:rPr>
          <w:rFonts w:ascii="Arial" w:hAnsi="Arial" w:cs="Arial"/>
        </w:rPr>
        <w:t>N/A</w:t>
      </w:r>
    </w:p>
    <w:p w14:paraId="7E84601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68794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E006CFC" w14:textId="1CCBD61E" w:rsidR="003A1B4D" w:rsidRDefault="004C36A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South Texas</w:t>
      </w:r>
    </w:p>
    <w:p w14:paraId="44DD15DC" w14:textId="681167BB" w:rsidR="004C36AB" w:rsidRDefault="004C36A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Old and New EOP formats</w:t>
      </w:r>
    </w:p>
    <w:p w14:paraId="727BF7F8" w14:textId="7F48B93C" w:rsidR="004C36AB" w:rsidRPr="004C36AB" w:rsidRDefault="004C36AB" w:rsidP="004C36AB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Move the change bar position to the right a little bit to accommodate the wider Caution and Note boxes</w:t>
      </w:r>
    </w:p>
    <w:p w14:paraId="3161C62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EFABDE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5304B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FE84E6C" w14:textId="52C78AC4" w:rsidR="003A1B4D" w:rsidRPr="001C10A9" w:rsidRDefault="004C36AB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South Texas data</w:t>
      </w:r>
    </w:p>
    <w:p w14:paraId="4E1567B1" w14:textId="7B89B610" w:rsidR="003A1B4D" w:rsidRDefault="004C36A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29ACA8CA" w14:textId="099050D5" w:rsidR="004C36AB" w:rsidRDefault="004C36A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EOP procedure EO-ES01</w:t>
      </w:r>
    </w:p>
    <w:p w14:paraId="597A7F1B" w14:textId="24E23231" w:rsidR="004C36AB" w:rsidRDefault="004C36A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Verity the change bars on the Caution and Note of step 14 are visible</w:t>
      </w:r>
    </w:p>
    <w:p w14:paraId="31A686E0" w14:textId="77777777" w:rsidR="004C36AB" w:rsidRDefault="004C36AB" w:rsidP="004C36AB">
      <w:pPr>
        <w:autoSpaceDE w:val="0"/>
        <w:autoSpaceDN w:val="0"/>
        <w:jc w:val="both"/>
        <w:rPr>
          <w:rFonts w:ascii="Arial" w:hAnsi="Arial" w:cs="Arial"/>
        </w:rPr>
      </w:pPr>
    </w:p>
    <w:p w14:paraId="09245BF6" w14:textId="6BD23463" w:rsidR="004C36AB" w:rsidRPr="004C36AB" w:rsidRDefault="004C36AB" w:rsidP="004C36AB">
      <w:pPr>
        <w:autoSpaceDE w:val="0"/>
        <w:autoSpaceDN w:val="0"/>
        <w:jc w:val="center"/>
        <w:rPr>
          <w:rFonts w:ascii="Arial" w:hAnsi="Arial" w:cs="Arial"/>
        </w:rPr>
      </w:pPr>
      <w:r w:rsidRPr="004C36AB">
        <w:rPr>
          <w:rFonts w:ascii="Arial" w:hAnsi="Arial" w:cs="Arial"/>
        </w:rPr>
        <w:drawing>
          <wp:inline distT="0" distB="0" distL="0" distR="0" wp14:anchorId="7A30ADBA" wp14:editId="200B5275">
            <wp:extent cx="3228975" cy="3085889"/>
            <wp:effectExtent l="152400" t="114300" r="123825" b="153035"/>
            <wp:docPr id="2007307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3072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33525" cy="30902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637BEB4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39BCB3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ACFF64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72851A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0D0FBD6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C5A12D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692852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6C76605"/>
    <w:multiLevelType w:val="hybridMultilevel"/>
    <w:tmpl w:val="3D6257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6320996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C36AB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01DF3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961C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105</TotalTime>
  <Pages>1</Pages>
  <Words>139</Words>
  <Characters>698</Characters>
  <Application>Microsoft Office Word</Application>
  <DocSecurity>0</DocSecurity>
  <Lines>18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2026-07-01T13:16:00Z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