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8E20B" w14:textId="7CB512D3" w:rsidR="00585ECA" w:rsidRDefault="00585ECA" w:rsidP="00F20F35">
      <w:pPr>
        <w:autoSpaceDE w:val="0"/>
        <w:autoSpaceDN w:val="0"/>
        <w:rPr>
          <w:rFonts w:ascii="Arial" w:hAnsi="Arial" w:cs="Arial"/>
          <w:b/>
          <w:bCs/>
          <w:sz w:val="24"/>
          <w:szCs w:val="24"/>
        </w:rPr>
      </w:pPr>
      <w:r>
        <w:rPr>
          <w:rFonts w:ascii="Arial" w:hAnsi="Arial" w:cs="Arial"/>
          <w:b/>
          <w:bCs/>
          <w:sz w:val="24"/>
          <w:szCs w:val="24"/>
        </w:rPr>
        <w:t>January 16, 2024</w:t>
      </w:r>
    </w:p>
    <w:p w14:paraId="49A01765" w14:textId="77777777" w:rsidR="00585ECA" w:rsidRDefault="00585ECA" w:rsidP="00F20F35">
      <w:pPr>
        <w:autoSpaceDE w:val="0"/>
        <w:autoSpaceDN w:val="0"/>
        <w:rPr>
          <w:rFonts w:ascii="Arial" w:hAnsi="Arial" w:cs="Arial"/>
          <w:b/>
          <w:bCs/>
          <w:sz w:val="24"/>
          <w:szCs w:val="24"/>
        </w:rPr>
      </w:pPr>
    </w:p>
    <w:p w14:paraId="79473AC8" w14:textId="632E30F4"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585ECA">
        <w:rPr>
          <w:rFonts w:ascii="Arial" w:hAnsi="Arial" w:cs="Arial"/>
          <w:b/>
          <w:bCs/>
          <w:sz w:val="24"/>
          <w:szCs w:val="24"/>
        </w:rPr>
        <w:t>Vogtle Units 3 &amp; 4</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7F1F842E" w:rsidR="00F20F35" w:rsidRDefault="00585ECA" w:rsidP="00F20F35">
      <w:pPr>
        <w:autoSpaceDE w:val="0"/>
        <w:autoSpaceDN w:val="0"/>
        <w:rPr>
          <w:rFonts w:ascii="Arial" w:hAnsi="Arial" w:cs="Arial"/>
          <w:sz w:val="20"/>
          <w:szCs w:val="20"/>
        </w:rPr>
      </w:pPr>
      <w:r>
        <w:rPr>
          <w:rFonts w:ascii="Arial" w:hAnsi="Arial" w:cs="Arial"/>
          <w:sz w:val="20"/>
          <w:szCs w:val="20"/>
        </w:rPr>
        <w:t>F2023-112</w:t>
      </w:r>
    </w:p>
    <w:p w14:paraId="771EC6A1" w14:textId="781AB42D" w:rsidR="00585ECA" w:rsidRDefault="00585ECA" w:rsidP="00585ECA">
      <w:pPr>
        <w:autoSpaceDE w:val="0"/>
        <w:autoSpaceDN w:val="0"/>
        <w:ind w:left="720"/>
        <w:rPr>
          <w:rFonts w:ascii="Arial" w:hAnsi="Arial" w:cs="Arial"/>
          <w:sz w:val="20"/>
          <w:szCs w:val="20"/>
        </w:rPr>
      </w:pPr>
      <w:r>
        <w:rPr>
          <w:rFonts w:ascii="Arial" w:hAnsi="Arial" w:cs="Arial"/>
          <w:sz w:val="20"/>
          <w:szCs w:val="20"/>
        </w:rPr>
        <w:t>Continuation of the initial check-in for the Vogtle Units 3 &amp; 4 Background Document formats</w:t>
      </w:r>
      <w:r w:rsidR="00B41417">
        <w:rPr>
          <w:rFonts w:ascii="Arial" w:hAnsi="Arial" w:cs="Arial"/>
          <w:sz w:val="20"/>
          <w:szCs w:val="20"/>
        </w:rPr>
        <w:t>.</w:t>
      </w:r>
    </w:p>
    <w:p w14:paraId="64A6E6A6" w14:textId="542548FA" w:rsidR="00585ECA" w:rsidRDefault="00585ECA" w:rsidP="00585ECA">
      <w:pPr>
        <w:autoSpaceDE w:val="0"/>
        <w:autoSpaceDN w:val="0"/>
        <w:ind w:left="720"/>
        <w:rPr>
          <w:rFonts w:ascii="Arial" w:hAnsi="Arial" w:cs="Arial"/>
          <w:sz w:val="20"/>
          <w:szCs w:val="20"/>
        </w:rPr>
      </w:pPr>
      <w:r>
        <w:rPr>
          <w:rFonts w:ascii="Arial" w:hAnsi="Arial" w:cs="Arial"/>
          <w:sz w:val="20"/>
          <w:szCs w:val="20"/>
        </w:rPr>
        <w:t xml:space="preserve">Added logic to use the format definition of the Caution and Note tabs displayed in the step editor. Prior to this update, it was ignoring the format setting for Cautions and Notes but worked for the </w:t>
      </w:r>
      <w:proofErr w:type="gramStart"/>
      <w:r>
        <w:rPr>
          <w:rFonts w:ascii="Arial" w:hAnsi="Arial" w:cs="Arial"/>
          <w:sz w:val="20"/>
          <w:szCs w:val="20"/>
        </w:rPr>
        <w:t>high level</w:t>
      </w:r>
      <w:proofErr w:type="gramEnd"/>
      <w:r>
        <w:rPr>
          <w:rFonts w:ascii="Arial" w:hAnsi="Arial" w:cs="Arial"/>
          <w:sz w:val="20"/>
          <w:szCs w:val="20"/>
        </w:rPr>
        <w:t xml:space="preserve"> background steps.</w:t>
      </w:r>
    </w:p>
    <w:p w14:paraId="356D8FBD" w14:textId="4730153C" w:rsidR="00B41417" w:rsidRDefault="00B41417" w:rsidP="00585ECA">
      <w:pPr>
        <w:autoSpaceDE w:val="0"/>
        <w:autoSpaceDN w:val="0"/>
        <w:ind w:left="720"/>
        <w:rPr>
          <w:rFonts w:ascii="Arial" w:hAnsi="Arial" w:cs="Arial"/>
          <w:sz w:val="20"/>
          <w:szCs w:val="20"/>
        </w:rPr>
      </w:pPr>
    </w:p>
    <w:p w14:paraId="1AAB74E4" w14:textId="37AB999F" w:rsidR="00B41417" w:rsidRDefault="00B41417" w:rsidP="00585ECA">
      <w:pPr>
        <w:autoSpaceDE w:val="0"/>
        <w:autoSpaceDN w:val="0"/>
        <w:ind w:left="720"/>
        <w:rPr>
          <w:rFonts w:ascii="Arial" w:hAnsi="Arial" w:cs="Arial"/>
          <w:sz w:val="20"/>
          <w:szCs w:val="20"/>
        </w:rPr>
      </w:pPr>
      <w:r w:rsidRPr="00B41417">
        <w:rPr>
          <w:rFonts w:ascii="Arial" w:hAnsi="Arial" w:cs="Arial"/>
          <w:sz w:val="20"/>
          <w:szCs w:val="20"/>
        </w:rPr>
        <w:t xml:space="preserve">Also </w:t>
      </w:r>
      <w:r w:rsidRPr="00B41417">
        <w:rPr>
          <w:rFonts w:ascii="Arial" w:hAnsi="Arial" w:cs="Arial"/>
          <w:sz w:val="20"/>
          <w:szCs w:val="20"/>
        </w:rPr>
        <w:t>tweaked</w:t>
      </w:r>
      <w:r w:rsidRPr="00B41417">
        <w:rPr>
          <w:rFonts w:ascii="Arial" w:hAnsi="Arial" w:cs="Arial"/>
          <w:sz w:val="20"/>
          <w:szCs w:val="20"/>
        </w:rPr>
        <w:t xml:space="preserve"> TOC page num </w:t>
      </w:r>
      <w:r w:rsidRPr="00B41417">
        <w:rPr>
          <w:rFonts w:ascii="Arial" w:hAnsi="Arial" w:cs="Arial"/>
          <w:sz w:val="20"/>
          <w:szCs w:val="20"/>
        </w:rPr>
        <w:t>position</w:t>
      </w:r>
      <w:r w:rsidRPr="00B41417">
        <w:rPr>
          <w:rFonts w:ascii="Arial" w:hAnsi="Arial" w:cs="Arial"/>
          <w:sz w:val="20"/>
          <w:szCs w:val="20"/>
        </w:rPr>
        <w:t xml:space="preserve"> in all VEGP formats.</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3DD0B08F" w:rsidR="00F20F35" w:rsidRDefault="0005176C" w:rsidP="00F20F35">
      <w:pPr>
        <w:autoSpaceDE w:val="0"/>
        <w:autoSpaceDN w:val="0"/>
        <w:rPr>
          <w:rFonts w:ascii="Arial" w:hAnsi="Arial" w:cs="Arial"/>
          <w:sz w:val="20"/>
          <w:szCs w:val="20"/>
        </w:rPr>
      </w:pPr>
      <w:r>
        <w:rPr>
          <w:rFonts w:ascii="Arial" w:hAnsi="Arial" w:cs="Arial"/>
          <w:sz w:val="20"/>
          <w:szCs w:val="20"/>
        </w:rPr>
        <w:t>Vogtle Units 3 &amp; 4</w:t>
      </w:r>
    </w:p>
    <w:p w14:paraId="0A1225CF" w14:textId="42FC938A" w:rsidR="0005176C" w:rsidRDefault="0005176C" w:rsidP="0005176C">
      <w:pPr>
        <w:autoSpaceDE w:val="0"/>
        <w:autoSpaceDN w:val="0"/>
        <w:ind w:left="720"/>
        <w:rPr>
          <w:rFonts w:ascii="Arial" w:hAnsi="Arial" w:cs="Arial"/>
          <w:sz w:val="20"/>
          <w:szCs w:val="20"/>
        </w:rPr>
      </w:pPr>
      <w:r>
        <w:rPr>
          <w:rFonts w:ascii="Arial" w:hAnsi="Arial" w:cs="Arial"/>
          <w:sz w:val="20"/>
          <w:szCs w:val="20"/>
        </w:rPr>
        <w:t xml:space="preserve">PROMS will now position page numbers on the Table </w:t>
      </w:r>
      <w:proofErr w:type="gramStart"/>
      <w:r>
        <w:rPr>
          <w:rFonts w:ascii="Arial" w:hAnsi="Arial" w:cs="Arial"/>
          <w:sz w:val="20"/>
          <w:szCs w:val="20"/>
        </w:rPr>
        <w:t>Of</w:t>
      </w:r>
      <w:proofErr w:type="gramEnd"/>
      <w:r>
        <w:rPr>
          <w:rFonts w:ascii="Arial" w:hAnsi="Arial" w:cs="Arial"/>
          <w:sz w:val="20"/>
          <w:szCs w:val="20"/>
        </w:rPr>
        <w:t xml:space="preserve"> Contents to grow from the right margin in</w:t>
      </w:r>
      <w:r w:rsidR="00C265D1">
        <w:rPr>
          <w:rFonts w:ascii="Arial" w:hAnsi="Arial" w:cs="Arial"/>
          <w:sz w:val="20"/>
          <w:szCs w:val="20"/>
        </w:rPr>
        <w:t xml:space="preserve"> as more digits are added to the page number.</w:t>
      </w:r>
    </w:p>
    <w:p w14:paraId="274CAF22" w14:textId="7BB7EEE0" w:rsidR="00F20F35" w:rsidRDefault="00F20F35" w:rsidP="00F20F35">
      <w:pPr>
        <w:autoSpaceDE w:val="0"/>
        <w:autoSpaceDN w:val="0"/>
        <w:rPr>
          <w:rFonts w:ascii="Arial" w:hAnsi="Arial" w:cs="Arial"/>
          <w:sz w:val="20"/>
          <w:szCs w:val="20"/>
        </w:rPr>
      </w:pPr>
    </w:p>
    <w:p w14:paraId="5A540B3F" w14:textId="77777777" w:rsidR="0005176C" w:rsidRDefault="0005176C"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0D5B0090" w:rsidR="00F20F35" w:rsidRDefault="00F20F35" w:rsidP="00F20F35">
      <w:pPr>
        <w:autoSpaceDE w:val="0"/>
        <w:autoSpaceDN w:val="0"/>
        <w:rPr>
          <w:rFonts w:ascii="Arial" w:hAnsi="Arial" w:cs="Arial"/>
          <w:sz w:val="20"/>
          <w:szCs w:val="20"/>
        </w:rPr>
      </w:pPr>
    </w:p>
    <w:p w14:paraId="77315E0A" w14:textId="3E31CB2B" w:rsidR="00585ECA" w:rsidRDefault="00585ECA" w:rsidP="00F20F35">
      <w:pPr>
        <w:autoSpaceDE w:val="0"/>
        <w:autoSpaceDN w:val="0"/>
        <w:rPr>
          <w:rFonts w:ascii="Arial" w:hAnsi="Arial" w:cs="Arial"/>
          <w:sz w:val="20"/>
          <w:szCs w:val="20"/>
        </w:rPr>
      </w:pPr>
      <w:r>
        <w:rPr>
          <w:rFonts w:ascii="Arial" w:hAnsi="Arial" w:cs="Arial"/>
          <w:sz w:val="20"/>
          <w:szCs w:val="20"/>
        </w:rPr>
        <w:t>N/A – format under development.</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74C0704" w:rsidR="00F20F35" w:rsidRDefault="00F20F35" w:rsidP="00F20F35">
      <w:pPr>
        <w:autoSpaceDE w:val="0"/>
        <w:autoSpaceDN w:val="0"/>
        <w:rPr>
          <w:rFonts w:ascii="Arial" w:hAnsi="Arial" w:cs="Arial"/>
          <w:sz w:val="20"/>
          <w:szCs w:val="20"/>
        </w:rPr>
      </w:pPr>
    </w:p>
    <w:p w14:paraId="5AB5E87D" w14:textId="40EEF3CC" w:rsidR="00585ECA" w:rsidRDefault="00585ECA" w:rsidP="00F20F35">
      <w:pPr>
        <w:autoSpaceDE w:val="0"/>
        <w:autoSpaceDN w:val="0"/>
        <w:rPr>
          <w:rFonts w:ascii="Arial" w:hAnsi="Arial" w:cs="Arial"/>
          <w:sz w:val="20"/>
          <w:szCs w:val="20"/>
        </w:rPr>
      </w:pPr>
      <w:r>
        <w:rPr>
          <w:rFonts w:ascii="Arial" w:hAnsi="Arial" w:cs="Arial"/>
          <w:sz w:val="20"/>
          <w:szCs w:val="20"/>
        </w:rPr>
        <w:t>N/A</w:t>
      </w:r>
      <w:r w:rsidR="007130C8">
        <w:rPr>
          <w:rFonts w:ascii="Arial" w:hAnsi="Arial" w:cs="Arial"/>
          <w:sz w:val="20"/>
          <w:szCs w:val="20"/>
        </w:rPr>
        <w:t xml:space="preserve"> for the Background format. T</w:t>
      </w:r>
      <w:r>
        <w:rPr>
          <w:rFonts w:ascii="Arial" w:hAnsi="Arial" w:cs="Arial"/>
          <w:sz w:val="20"/>
          <w:szCs w:val="20"/>
        </w:rPr>
        <w:t>his format will be tested as background data is imported by Volian.</w:t>
      </w:r>
    </w:p>
    <w:p w14:paraId="2A0BA29E" w14:textId="1B6A4225" w:rsidR="007130C8" w:rsidRDefault="007130C8" w:rsidP="00F20F35">
      <w:pPr>
        <w:autoSpaceDE w:val="0"/>
        <w:autoSpaceDN w:val="0"/>
        <w:rPr>
          <w:rFonts w:ascii="Arial" w:hAnsi="Arial" w:cs="Arial"/>
          <w:sz w:val="20"/>
          <w:szCs w:val="20"/>
        </w:rPr>
      </w:pPr>
    </w:p>
    <w:p w14:paraId="56784880" w14:textId="3346CCE6" w:rsidR="007130C8" w:rsidRDefault="007130C8" w:rsidP="00F20F35">
      <w:pPr>
        <w:autoSpaceDE w:val="0"/>
        <w:autoSpaceDN w:val="0"/>
        <w:rPr>
          <w:rFonts w:ascii="Arial" w:hAnsi="Arial" w:cs="Arial"/>
          <w:sz w:val="20"/>
          <w:szCs w:val="20"/>
        </w:rPr>
      </w:pPr>
      <w:r>
        <w:rPr>
          <w:rFonts w:ascii="Arial" w:hAnsi="Arial" w:cs="Arial"/>
          <w:sz w:val="20"/>
          <w:szCs w:val="20"/>
        </w:rPr>
        <w:t>For the Table of Contents,</w:t>
      </w:r>
    </w:p>
    <w:p w14:paraId="3E2F5F75" w14:textId="6669CDA2" w:rsidR="007130C8" w:rsidRPr="007130C8" w:rsidRDefault="007130C8" w:rsidP="007130C8">
      <w:pPr>
        <w:pStyle w:val="ListParagraph"/>
        <w:numPr>
          <w:ilvl w:val="0"/>
          <w:numId w:val="2"/>
        </w:numPr>
        <w:autoSpaceDE w:val="0"/>
        <w:autoSpaceDN w:val="0"/>
        <w:rPr>
          <w:rFonts w:ascii="Arial" w:hAnsi="Arial" w:cs="Arial"/>
          <w:sz w:val="20"/>
          <w:szCs w:val="20"/>
        </w:rPr>
      </w:pPr>
      <w:r w:rsidRPr="007130C8">
        <w:rPr>
          <w:rFonts w:ascii="Arial" w:hAnsi="Arial" w:cs="Arial"/>
          <w:sz w:val="20"/>
          <w:szCs w:val="20"/>
        </w:rPr>
        <w:t>Use Vogtle Units 3 &amp; 4 data</w:t>
      </w:r>
    </w:p>
    <w:p w14:paraId="0402B9B0" w14:textId="65B6E420" w:rsidR="007130C8" w:rsidRPr="007130C8" w:rsidRDefault="007130C8" w:rsidP="007130C8">
      <w:pPr>
        <w:pStyle w:val="ListParagraph"/>
        <w:numPr>
          <w:ilvl w:val="0"/>
          <w:numId w:val="2"/>
        </w:numPr>
        <w:autoSpaceDE w:val="0"/>
        <w:autoSpaceDN w:val="0"/>
        <w:rPr>
          <w:rFonts w:ascii="Arial" w:hAnsi="Arial" w:cs="Arial"/>
          <w:sz w:val="20"/>
          <w:szCs w:val="20"/>
        </w:rPr>
      </w:pPr>
      <w:r w:rsidRPr="007130C8">
        <w:rPr>
          <w:rFonts w:ascii="Arial" w:hAnsi="Arial" w:cs="Arial"/>
          <w:sz w:val="20"/>
          <w:szCs w:val="20"/>
        </w:rPr>
        <w:t>Print the first EOP (note this data isn’t cleaned up at time of writing this release note)</w:t>
      </w:r>
    </w:p>
    <w:p w14:paraId="345A7B43" w14:textId="086401A9" w:rsidR="007130C8" w:rsidRPr="007130C8" w:rsidRDefault="007130C8" w:rsidP="007130C8">
      <w:pPr>
        <w:pStyle w:val="ListParagraph"/>
        <w:numPr>
          <w:ilvl w:val="0"/>
          <w:numId w:val="2"/>
        </w:numPr>
        <w:autoSpaceDE w:val="0"/>
        <w:autoSpaceDN w:val="0"/>
        <w:rPr>
          <w:rFonts w:ascii="Arial" w:hAnsi="Arial" w:cs="Arial"/>
          <w:sz w:val="20"/>
          <w:szCs w:val="20"/>
        </w:rPr>
      </w:pPr>
      <w:r w:rsidRPr="007130C8">
        <w:rPr>
          <w:rFonts w:ascii="Arial" w:hAnsi="Arial" w:cs="Arial"/>
          <w:sz w:val="20"/>
          <w:szCs w:val="20"/>
        </w:rPr>
        <w:t>Verify the page numbers on the Table of Contents are right justified (look at the two-digit page numbers)</w:t>
      </w:r>
    </w:p>
    <w:p w14:paraId="67CFCBF2" w14:textId="29CFFF99" w:rsidR="007130C8" w:rsidRDefault="007130C8" w:rsidP="00F20F35">
      <w:pPr>
        <w:autoSpaceDE w:val="0"/>
        <w:autoSpaceDN w:val="0"/>
        <w:rPr>
          <w:rFonts w:ascii="Arial" w:hAnsi="Arial" w:cs="Arial"/>
          <w:sz w:val="20"/>
          <w:szCs w:val="20"/>
        </w:rPr>
      </w:pPr>
    </w:p>
    <w:p w14:paraId="2B8D4DA6" w14:textId="15ED8C39" w:rsidR="007130C8" w:rsidRPr="005B0670" w:rsidRDefault="007130C8" w:rsidP="007130C8">
      <w:pPr>
        <w:autoSpaceDE w:val="0"/>
        <w:autoSpaceDN w:val="0"/>
        <w:jc w:val="center"/>
        <w:rPr>
          <w:rFonts w:ascii="Arial" w:hAnsi="Arial" w:cs="Arial"/>
          <w:sz w:val="20"/>
          <w:szCs w:val="20"/>
        </w:rPr>
      </w:pPr>
      <w:r w:rsidRPr="007130C8">
        <w:rPr>
          <w:rFonts w:ascii="Arial" w:hAnsi="Arial" w:cs="Arial"/>
          <w:sz w:val="20"/>
          <w:szCs w:val="20"/>
        </w:rPr>
        <w:drawing>
          <wp:inline distT="0" distB="0" distL="0" distR="0" wp14:anchorId="552935AE" wp14:editId="495167E5">
            <wp:extent cx="4200525" cy="25034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35704" cy="2524375"/>
                    </a:xfrm>
                    <a:prstGeom prst="rect">
                      <a:avLst/>
                    </a:prstGeom>
                  </pic:spPr>
                </pic:pic>
              </a:graphicData>
            </a:graphic>
          </wp:inline>
        </w:drawing>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3BB4DF28" w:rsidR="0053156D" w:rsidRDefault="00585ECA">
      <w:r>
        <w:t>N/A</w:t>
      </w:r>
    </w:p>
    <w:sectPr w:rsidR="0053156D" w:rsidSect="00585EC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2AB"/>
    <w:multiLevelType w:val="hybridMultilevel"/>
    <w:tmpl w:val="0C1AB20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1"/>
  </w:num>
  <w:num w:numId="2" w16cid:durableId="1691301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5176C"/>
    <w:rsid w:val="0053156D"/>
    <w:rsid w:val="00585ECA"/>
    <w:rsid w:val="005B0670"/>
    <w:rsid w:val="007130C8"/>
    <w:rsid w:val="009455E4"/>
    <w:rsid w:val="00B41417"/>
    <w:rsid w:val="00C265D1"/>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6</cp:revision>
  <dcterms:created xsi:type="dcterms:W3CDTF">2023-07-13T12:42:00Z</dcterms:created>
  <dcterms:modified xsi:type="dcterms:W3CDTF">2024-01-16T20:31:00Z</dcterms:modified>
</cp:coreProperties>
</file>